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5B496" w14:textId="77777777" w:rsidR="004607EE" w:rsidRPr="000C70AA" w:rsidRDefault="004607EE" w:rsidP="004607EE">
      <w:pPr>
        <w:pStyle w:val="ETNormal"/>
        <w:jc w:val="right"/>
      </w:pPr>
    </w:p>
    <w:p w14:paraId="1FDDC3DF" w14:textId="78E8A661" w:rsidR="004607EE" w:rsidRPr="000C70AA" w:rsidRDefault="004607EE" w:rsidP="004607EE">
      <w:pPr>
        <w:pStyle w:val="ETNormal"/>
      </w:pPr>
      <w:r>
        <w:t>29 April</w:t>
      </w:r>
      <w:r w:rsidRPr="000C70AA">
        <w:t xml:space="preserve"> 2019</w:t>
      </w:r>
    </w:p>
    <w:p w14:paraId="19B012A3" w14:textId="55318AF0" w:rsidR="004607EE" w:rsidRDefault="004607EE" w:rsidP="004607EE">
      <w:pPr>
        <w:rPr>
          <w:noProof/>
        </w:rPr>
      </w:pPr>
    </w:p>
    <w:p w14:paraId="3A947B56" w14:textId="77777777" w:rsidR="004B558A" w:rsidRDefault="004B558A" w:rsidP="004607EE">
      <w:r w:rsidRPr="000C70AA">
        <w:t>Mr. Russ Weinstein</w:t>
      </w:r>
    </w:p>
    <w:p w14:paraId="68AC0E60" w14:textId="43309A19" w:rsidR="004B558A" w:rsidRPr="000C70AA" w:rsidRDefault="004B558A" w:rsidP="004607EE">
      <w:pPr>
        <w:rPr>
          <w:noProof/>
        </w:rPr>
      </w:pPr>
      <w:r w:rsidRPr="000C70AA">
        <w:t>Global Domains Division</w:t>
      </w:r>
    </w:p>
    <w:p w14:paraId="12C7BBC7" w14:textId="77777777" w:rsidR="004607EE" w:rsidRPr="000C70AA" w:rsidRDefault="004607EE" w:rsidP="004607EE">
      <w:pPr>
        <w:pStyle w:val="ETHeader"/>
        <w:keepLines/>
        <w:rPr>
          <w:noProof w:val="0"/>
        </w:rPr>
      </w:pPr>
      <w:r w:rsidRPr="000C70AA">
        <w:rPr>
          <w:noProof w:val="0"/>
        </w:rPr>
        <w:t xml:space="preserve">ICANN </w:t>
      </w:r>
    </w:p>
    <w:p w14:paraId="137B7C7D" w14:textId="77777777" w:rsidR="004607EE" w:rsidRPr="000C70AA" w:rsidRDefault="004607EE" w:rsidP="004607EE">
      <w:pPr>
        <w:pStyle w:val="ETHeader"/>
        <w:keepLines/>
        <w:rPr>
          <w:noProof w:val="0"/>
        </w:rPr>
      </w:pPr>
      <w:r w:rsidRPr="000C70AA">
        <w:rPr>
          <w:noProof w:val="0"/>
        </w:rPr>
        <w:t>12025 Waterfront Drive, Suite 300</w:t>
      </w:r>
    </w:p>
    <w:p w14:paraId="03638DEC" w14:textId="77777777" w:rsidR="004607EE" w:rsidRPr="000C70AA" w:rsidRDefault="004607EE" w:rsidP="004607EE">
      <w:pPr>
        <w:pStyle w:val="ETHeader"/>
        <w:keepLines/>
        <w:rPr>
          <w:noProof w:val="0"/>
        </w:rPr>
      </w:pPr>
      <w:r w:rsidRPr="000C70AA">
        <w:rPr>
          <w:noProof w:val="0"/>
        </w:rPr>
        <w:t xml:space="preserve">Los Angeles, California </w:t>
      </w:r>
    </w:p>
    <w:p w14:paraId="313B3FAC" w14:textId="42A25C54" w:rsidR="001E4851" w:rsidRDefault="004607EE" w:rsidP="004607EE">
      <w:pPr>
        <w:pStyle w:val="ETHeader"/>
        <w:keepLines/>
        <w:rPr>
          <w:noProof w:val="0"/>
        </w:rPr>
      </w:pPr>
      <w:r w:rsidRPr="000C70AA">
        <w:rPr>
          <w:noProof w:val="0"/>
        </w:rPr>
        <w:t>90094-2536, USA</w:t>
      </w:r>
    </w:p>
    <w:p w14:paraId="16CC9CA6" w14:textId="77777777" w:rsidR="001E4851" w:rsidRPr="000C70AA" w:rsidRDefault="001E4851" w:rsidP="004607EE">
      <w:pPr>
        <w:pStyle w:val="ETHeader"/>
        <w:keepLines/>
        <w:rPr>
          <w:noProof w:val="0"/>
        </w:rPr>
      </w:pPr>
    </w:p>
    <w:p w14:paraId="0B74F36E" w14:textId="227DEED8" w:rsidR="004607EE" w:rsidRDefault="004607EE" w:rsidP="004607EE">
      <w:pPr>
        <w:pStyle w:val="ETHeader"/>
        <w:keepLines/>
      </w:pPr>
      <w:r w:rsidRPr="000C70AA">
        <w:rPr>
          <w:noProof w:val="0"/>
        </w:rPr>
        <w:t xml:space="preserve">Dear </w:t>
      </w:r>
      <w:r w:rsidRPr="000C70AA">
        <w:t>Mr. Weinstein</w:t>
      </w:r>
      <w:r w:rsidR="00347F9F">
        <w:t>,</w:t>
      </w:r>
    </w:p>
    <w:p w14:paraId="5440895E" w14:textId="4AE2BE21" w:rsidR="001E4851" w:rsidRDefault="001E4851" w:rsidP="004607EE">
      <w:pPr>
        <w:pStyle w:val="ETHeader"/>
        <w:keepLines/>
      </w:pPr>
    </w:p>
    <w:p w14:paraId="77A4CFCD" w14:textId="797E366D" w:rsidR="001E4851" w:rsidRDefault="001E4851" w:rsidP="004607EE">
      <w:pPr>
        <w:pStyle w:val="ETHeader"/>
        <w:keepLines/>
        <w:rPr>
          <w:b/>
        </w:rPr>
      </w:pPr>
      <w:r>
        <w:rPr>
          <w:b/>
        </w:rPr>
        <w:t xml:space="preserve">Re: </w:t>
      </w:r>
      <w:r w:rsidR="00ED61E4" w:rsidRPr="00ED61E4">
        <w:rPr>
          <w:b/>
        </w:rPr>
        <w:t>Proposed Renewal of .org Registry Agreement</w:t>
      </w:r>
    </w:p>
    <w:p w14:paraId="79FAEB1B" w14:textId="2A1A6039" w:rsidR="00161EFD" w:rsidRDefault="00161EFD" w:rsidP="004607EE">
      <w:pPr>
        <w:pStyle w:val="ETHeader"/>
        <w:keepLines/>
        <w:rPr>
          <w:b/>
        </w:rPr>
      </w:pPr>
    </w:p>
    <w:p w14:paraId="50EA3675" w14:textId="4AB740D4" w:rsidR="00161EFD" w:rsidRDefault="00A60A8C" w:rsidP="00973DE3">
      <w:pPr>
        <w:pStyle w:val="ETHeader"/>
        <w:keepLines/>
        <w:jc w:val="both"/>
      </w:pPr>
      <w:r w:rsidRPr="00B20867">
        <w:t>Please accept the attached</w:t>
      </w:r>
      <w:r w:rsidR="00740C86">
        <w:t xml:space="preserve"> </w:t>
      </w:r>
      <w:r w:rsidR="00AC1C3C">
        <w:t xml:space="preserve">as </w:t>
      </w:r>
      <w:r w:rsidR="005524CD">
        <w:t xml:space="preserve">the </w:t>
      </w:r>
      <w:r w:rsidR="007D5C46" w:rsidRPr="00DA40DC">
        <w:t>Non</w:t>
      </w:r>
      <w:r w:rsidR="007D5C46">
        <w:t>-</w:t>
      </w:r>
      <w:r w:rsidR="007D5C46" w:rsidRPr="00DA40DC">
        <w:t>Commercial Stakeholder Group</w:t>
      </w:r>
      <w:r w:rsidR="0022681D">
        <w:t xml:space="preserve">’s submission to the </w:t>
      </w:r>
      <w:r w:rsidR="003A51ED" w:rsidRPr="003A51ED">
        <w:t>public comment proceeding regarding the proposed renewal of the .org Registry Agreement</w:t>
      </w:r>
      <w:r w:rsidR="003A51ED">
        <w:t xml:space="preserve">. </w:t>
      </w:r>
      <w:r w:rsidR="006F051B">
        <w:t xml:space="preserve">As an entity in ICANN which represents the interests of non-commercial </w:t>
      </w:r>
      <w:r w:rsidR="00E01454" w:rsidRPr="00DA40DC">
        <w:t>registrants</w:t>
      </w:r>
      <w:r w:rsidR="00E01454">
        <w:t xml:space="preserve"> and non-commercial Internet users, many of whom</w:t>
      </w:r>
      <w:r w:rsidR="00E24220">
        <w:t xml:space="preserve"> </w:t>
      </w:r>
      <w:r w:rsidR="005225D4">
        <w:t xml:space="preserve">hold </w:t>
      </w:r>
      <w:r w:rsidR="009E7120">
        <w:t xml:space="preserve">.org </w:t>
      </w:r>
      <w:r w:rsidR="005225D4">
        <w:t>domains</w:t>
      </w:r>
      <w:r w:rsidR="009E7120">
        <w:t>, this agreement is of particular interest to us.</w:t>
      </w:r>
      <w:r w:rsidR="00322479">
        <w:t xml:space="preserve"> While we strongly support the work of the </w:t>
      </w:r>
      <w:r w:rsidR="00322479" w:rsidRPr="00322479">
        <w:t>Public Interest Registry</w:t>
      </w:r>
      <w:r w:rsidR="00322479">
        <w:t xml:space="preserve">, there are two aspects of the proposed </w:t>
      </w:r>
      <w:r w:rsidR="00BE0C0E">
        <w:t xml:space="preserve">new </w:t>
      </w:r>
      <w:r w:rsidR="00DD6CCD">
        <w:t>agreement which we find potentially troubling.</w:t>
      </w:r>
    </w:p>
    <w:p w14:paraId="512CB43C" w14:textId="3B0B4215" w:rsidR="009C0A03" w:rsidRDefault="009C0A03" w:rsidP="00973DE3">
      <w:pPr>
        <w:pStyle w:val="ETHeader"/>
        <w:keepLines/>
        <w:jc w:val="both"/>
      </w:pPr>
    </w:p>
    <w:p w14:paraId="20AD1CC5" w14:textId="54E93511" w:rsidR="004B558A" w:rsidRDefault="009C0A03" w:rsidP="00973DE3">
      <w:pPr>
        <w:pStyle w:val="ETHeader"/>
        <w:keepLines/>
        <w:jc w:val="both"/>
      </w:pPr>
      <w:r>
        <w:t xml:space="preserve">First, is the decision to </w:t>
      </w:r>
      <w:r w:rsidR="009621ED">
        <w:t xml:space="preserve">subject the renewal agreement to the Rights Protection Mechanisms, and in particular to the </w:t>
      </w:r>
      <w:r w:rsidR="002677D2" w:rsidRPr="000E2CCB">
        <w:t>Uniform Rapid Suspension (URS) system</w:t>
      </w:r>
      <w:r w:rsidR="00444B47">
        <w:t xml:space="preserve">. </w:t>
      </w:r>
      <w:r w:rsidR="008E263F">
        <w:t xml:space="preserve">This </w:t>
      </w:r>
      <w:r w:rsidR="00727160">
        <w:t>system</w:t>
      </w:r>
      <w:r w:rsidR="00BE1568">
        <w:t>,</w:t>
      </w:r>
      <w:r w:rsidR="00727160">
        <w:t xml:space="preserve"> </w:t>
      </w:r>
      <w:r w:rsidR="005C0A44">
        <w:t>by the rules of its adoption by the GNSO Council and the ICANN Board</w:t>
      </w:r>
      <w:r w:rsidR="00BE1568">
        <w:t>,</w:t>
      </w:r>
      <w:r w:rsidR="005C0A44">
        <w:t xml:space="preserve"> applies </w:t>
      </w:r>
      <w:r w:rsidR="00727160">
        <w:t xml:space="preserve">to </w:t>
      </w:r>
      <w:r w:rsidR="005C0A44">
        <w:t>N</w:t>
      </w:r>
      <w:r w:rsidR="00727160">
        <w:t xml:space="preserve">ew gTLDs, </w:t>
      </w:r>
      <w:r w:rsidR="004A609C">
        <w:t xml:space="preserve">and not </w:t>
      </w:r>
      <w:r w:rsidR="00727160">
        <w:t xml:space="preserve">legacy TLDs, </w:t>
      </w:r>
      <w:r w:rsidR="00AD1A7D">
        <w:t>such as .org</w:t>
      </w:r>
      <w:r w:rsidR="005C0A44">
        <w:t xml:space="preserve"> and .com</w:t>
      </w:r>
      <w:r w:rsidR="00A14FB1">
        <w:t xml:space="preserve">. Indeed, the establishment of the URS, and </w:t>
      </w:r>
      <w:r w:rsidR="00BE0C0E">
        <w:t>the other</w:t>
      </w:r>
      <w:r w:rsidR="00A14FB1">
        <w:t xml:space="preserve"> new rights protection mechanisms, was </w:t>
      </w:r>
      <w:r w:rsidR="00A336CA">
        <w:t xml:space="preserve">part of the bargain </w:t>
      </w:r>
      <w:r w:rsidR="000D0B90">
        <w:t xml:space="preserve">that was struck to mollify intellectual property interests concerned that the </w:t>
      </w:r>
      <w:r w:rsidR="003A3C6A">
        <w:t xml:space="preserve">new gTLDs would become a haven for </w:t>
      </w:r>
      <w:r w:rsidR="000C4231">
        <w:t xml:space="preserve">trademark infringement. </w:t>
      </w:r>
      <w:r w:rsidR="00860379">
        <w:t xml:space="preserve">In order to assuage concerns that </w:t>
      </w:r>
      <w:r w:rsidR="00752FAC">
        <w:t>the</w:t>
      </w:r>
      <w:r w:rsidR="005C0A44">
        <w:t xml:space="preserve"> rapidly growing</w:t>
      </w:r>
      <w:r w:rsidR="00752FAC">
        <w:t xml:space="preserve"> new domain name space </w:t>
      </w:r>
      <w:r w:rsidR="00F95240">
        <w:t>would</w:t>
      </w:r>
      <w:r w:rsidR="00B3330F">
        <w:t xml:space="preserve"> </w:t>
      </w:r>
      <w:r w:rsidR="005C0A44">
        <w:t>create a range of problems for trademark owners</w:t>
      </w:r>
      <w:r w:rsidR="00F95240">
        <w:t xml:space="preserve">, a fast-track </w:t>
      </w:r>
      <w:r w:rsidR="005C0A44">
        <w:t xml:space="preserve">dispute resolution </w:t>
      </w:r>
      <w:r w:rsidR="00F95240">
        <w:t>system was developed</w:t>
      </w:r>
      <w:r w:rsidR="005C0A44">
        <w:t xml:space="preserve"> along with a range of additional rights protections mechanism, including the Trademark Clearinghouse</w:t>
      </w:r>
      <w:r w:rsidR="00F95240">
        <w:t>.</w:t>
      </w:r>
      <w:r w:rsidR="005C0A44">
        <w:t xml:space="preserve"> But </w:t>
      </w:r>
      <w:r w:rsidR="00055C14">
        <w:t xml:space="preserve">in 2010 </w:t>
      </w:r>
      <w:r w:rsidR="005C0A44">
        <w:t xml:space="preserve">these mechanisms expressly were not added </w:t>
      </w:r>
      <w:r w:rsidR="00055C14">
        <w:t xml:space="preserve">to </w:t>
      </w:r>
      <w:r w:rsidR="005C0A44">
        <w:t>or intended for legacy gTLDs.</w:t>
      </w:r>
    </w:p>
    <w:p w14:paraId="5E0BCDAC" w14:textId="05DE38CC" w:rsidR="009E02C9" w:rsidRDefault="009E02C9" w:rsidP="00973DE3">
      <w:pPr>
        <w:pStyle w:val="ETHeader"/>
        <w:keepLines/>
        <w:jc w:val="both"/>
      </w:pPr>
    </w:p>
    <w:p w14:paraId="7FE82419" w14:textId="1871424B" w:rsidR="005C0A44" w:rsidRDefault="009E02C9" w:rsidP="00973DE3">
      <w:pPr>
        <w:pStyle w:val="ETHeader"/>
        <w:keepLines/>
        <w:jc w:val="both"/>
      </w:pPr>
      <w:r>
        <w:t xml:space="preserve">Applying </w:t>
      </w:r>
      <w:r w:rsidR="001626B2">
        <w:t>the URS</w:t>
      </w:r>
      <w:r>
        <w:t xml:space="preserve"> system to legacy TLDs not only turns </w:t>
      </w:r>
      <w:r w:rsidR="005C0A44">
        <w:t xml:space="preserve">the </w:t>
      </w:r>
      <w:r w:rsidR="00BE1568">
        <w:t xml:space="preserve">previous </w:t>
      </w:r>
      <w:r w:rsidR="005C0A44">
        <w:t xml:space="preserve">Multistakeholder process of policy making on its head </w:t>
      </w:r>
      <w:r w:rsidR="00F90205">
        <w:t xml:space="preserve">but, more importantly, it undermines </w:t>
      </w:r>
      <w:r w:rsidR="005C0A44">
        <w:t xml:space="preserve">the current </w:t>
      </w:r>
      <w:r w:rsidR="00F90205" w:rsidRPr="00B3330F">
        <w:rPr>
          <w:i/>
        </w:rPr>
        <w:t>ongoing community discussions regarding the future of the URS</w:t>
      </w:r>
      <w:r w:rsidR="00F90205">
        <w:t xml:space="preserve">. </w:t>
      </w:r>
      <w:r w:rsidR="0097225B">
        <w:t xml:space="preserve">At the moment, the </w:t>
      </w:r>
      <w:r w:rsidR="005C0A44">
        <w:t xml:space="preserve">GNSO’s Rights Protections Mechanisms Policy Development Policy </w:t>
      </w:r>
      <w:r w:rsidR="0091173C">
        <w:t>W</w:t>
      </w:r>
      <w:r w:rsidR="0097225B">
        <w:t xml:space="preserve">orking </w:t>
      </w:r>
      <w:r w:rsidR="0091173C">
        <w:t>G</w:t>
      </w:r>
      <w:r w:rsidR="0097225B">
        <w:t xml:space="preserve">roup is deliberating over </w:t>
      </w:r>
      <w:r w:rsidR="005C0A44">
        <w:t xml:space="preserve">an extensive set of charter questions, including whether </w:t>
      </w:r>
      <w:r w:rsidR="00A334DF">
        <w:t xml:space="preserve">the URS </w:t>
      </w:r>
      <w:r w:rsidR="005C0A44">
        <w:t xml:space="preserve">should be adopted </w:t>
      </w:r>
      <w:r w:rsidR="00A334DF">
        <w:t xml:space="preserve">as ICANN Consensus Policy </w:t>
      </w:r>
      <w:r w:rsidR="005C0A44">
        <w:t xml:space="preserve">applicable to all gTLDs (including legacy gTLDs), remain as a policy approved by the ICANN Community only for New gTLDs, or even whether to eliminate </w:t>
      </w:r>
      <w:r w:rsidR="008A1D07">
        <w:t>the URS entirely. D</w:t>
      </w:r>
      <w:r w:rsidR="001F7834">
        <w:t>ebates around whether the URS should be applied to legacy TLDs have been</w:t>
      </w:r>
      <w:r w:rsidR="00104E98">
        <w:t xml:space="preserve"> an</w:t>
      </w:r>
      <w:r w:rsidR="001F7834">
        <w:t xml:space="preserve"> extremely contentious</w:t>
      </w:r>
      <w:r w:rsidR="00104E98">
        <w:t xml:space="preserve"> issue</w:t>
      </w:r>
      <w:r w:rsidR="00055C14">
        <w:t xml:space="preserve"> and there is currently no decision to apply it to legacy gTLDs. </w:t>
      </w:r>
    </w:p>
    <w:p w14:paraId="2526B6AD" w14:textId="77777777" w:rsidR="00055C14" w:rsidRDefault="00055C14" w:rsidP="00973DE3">
      <w:pPr>
        <w:pStyle w:val="ETHeader"/>
        <w:keepLines/>
        <w:jc w:val="both"/>
      </w:pPr>
    </w:p>
    <w:p w14:paraId="3935A082" w14:textId="3EE4201E" w:rsidR="009E02C9" w:rsidRPr="000C70AA" w:rsidRDefault="00D321EF" w:rsidP="00973DE3">
      <w:pPr>
        <w:pStyle w:val="ETHeader"/>
        <w:keepLines/>
        <w:jc w:val="both"/>
      </w:pPr>
      <w:r>
        <w:lastRenderedPageBreak/>
        <w:t>A</w:t>
      </w:r>
      <w:r w:rsidR="00055C14">
        <w:t>ccordingly, a</w:t>
      </w:r>
      <w:r>
        <w:t xml:space="preserve"> unilateral</w:t>
      </w:r>
      <w:r w:rsidR="00C011CC">
        <w:t xml:space="preserve"> decision </w:t>
      </w:r>
      <w:r w:rsidR="00055C14">
        <w:t xml:space="preserve">by ICANN Org </w:t>
      </w:r>
      <w:r w:rsidR="00C011CC">
        <w:t>to include the URS in .</w:t>
      </w:r>
      <w:r w:rsidR="0082125A">
        <w:t>o</w:t>
      </w:r>
      <w:r w:rsidR="00C011CC">
        <w:t xml:space="preserve">rg’s registry agreement </w:t>
      </w:r>
      <w:r w:rsidR="000A297E">
        <w:t>essentially runs roughshod over th</w:t>
      </w:r>
      <w:r>
        <w:t>e multistakeholder process</w:t>
      </w:r>
      <w:r w:rsidR="005C0A44">
        <w:t xml:space="preserve"> and </w:t>
      </w:r>
      <w:r w:rsidR="00F71501">
        <w:t>subvert</w:t>
      </w:r>
      <w:r w:rsidR="00055C14">
        <w:t>s</w:t>
      </w:r>
      <w:r w:rsidR="00F71501">
        <w:t xml:space="preserve"> the </w:t>
      </w:r>
      <w:r w:rsidR="005C0A44">
        <w:t>C</w:t>
      </w:r>
      <w:r w:rsidR="00F71501">
        <w:t>ommunity’s deliberations</w:t>
      </w:r>
      <w:r w:rsidR="005C0A44">
        <w:t xml:space="preserve">. It makes the </w:t>
      </w:r>
      <w:r w:rsidR="00385D9D">
        <w:t xml:space="preserve">applicability </w:t>
      </w:r>
      <w:r w:rsidR="005C0A44">
        <w:t xml:space="preserve">of the URS to this large </w:t>
      </w:r>
      <w:r w:rsidR="00385D9D">
        <w:t>legacy TLDs a fait accompli</w:t>
      </w:r>
      <w:r w:rsidR="005C0A44">
        <w:t xml:space="preserve"> and</w:t>
      </w:r>
      <w:r w:rsidR="00BE1568">
        <w:t xml:space="preserve"> a</w:t>
      </w:r>
      <w:r w:rsidR="005C0A44">
        <w:t xml:space="preserve"> decision by Staff, rather than by the RPMs WG, the GNSO Council and the ICANN Board</w:t>
      </w:r>
      <w:r w:rsidR="00385D9D">
        <w:t>.</w:t>
      </w:r>
      <w:r w:rsidR="001E2C23">
        <w:t xml:space="preserve"> </w:t>
      </w:r>
      <w:r w:rsidR="005C0A44">
        <w:t xml:space="preserve">We respectfully submit that this </w:t>
      </w:r>
      <w:r w:rsidR="00127366">
        <w:t xml:space="preserve">is completely inappropriate, and </w:t>
      </w:r>
      <w:r w:rsidR="00117E31">
        <w:t xml:space="preserve">deeply </w:t>
      </w:r>
      <w:r w:rsidR="00127366">
        <w:t xml:space="preserve">undermines the </w:t>
      </w:r>
      <w:r w:rsidR="005C0A44">
        <w:t>C</w:t>
      </w:r>
      <w:r w:rsidR="00127366">
        <w:t xml:space="preserve">ommunity’s role </w:t>
      </w:r>
      <w:r w:rsidR="005C1A59">
        <w:t>in polic</w:t>
      </w:r>
      <w:r w:rsidR="006527D6">
        <w:t>y development</w:t>
      </w:r>
      <w:r w:rsidR="005C1A59">
        <w:t xml:space="preserve"> at ICANN.</w:t>
      </w:r>
    </w:p>
    <w:p w14:paraId="20AB81E7" w14:textId="684BB221" w:rsidR="00236092" w:rsidRDefault="004D5AC8" w:rsidP="00973DE3">
      <w:pPr>
        <w:jc w:val="both"/>
      </w:pPr>
      <w:r>
        <w:t xml:space="preserve"> </w:t>
      </w:r>
    </w:p>
    <w:p w14:paraId="3AFD8D35" w14:textId="775EF366" w:rsidR="00DC18DF" w:rsidRDefault="00BE1568" w:rsidP="00973DE3">
      <w:pPr>
        <w:jc w:val="both"/>
      </w:pPr>
      <w:r>
        <w:t>A</w:t>
      </w:r>
      <w:r w:rsidR="00DC18DF">
        <w:t xml:space="preserve">gainst these serious concerns, it is unclear </w:t>
      </w:r>
      <w:r w:rsidR="006B337F">
        <w:t xml:space="preserve">what purpose the URS would serve in the .org space, given that this domain is hardly </w:t>
      </w:r>
      <w:r w:rsidR="00973DE3">
        <w:t xml:space="preserve">the preserve of major branded interests. </w:t>
      </w:r>
      <w:r w:rsidR="00C51212">
        <w:t xml:space="preserve">Absent any evidence that </w:t>
      </w:r>
      <w:r w:rsidR="00B63356">
        <w:t xml:space="preserve">.org faces substantial challenges with typosquatting, or the mass registration of domains </w:t>
      </w:r>
      <w:r w:rsidR="00E6306F">
        <w:t>for deceptive purposes</w:t>
      </w:r>
      <w:r w:rsidR="00B83834">
        <w:t xml:space="preserve">, </w:t>
      </w:r>
      <w:r w:rsidR="00D4453C">
        <w:t xml:space="preserve">it is difficult to see the necessity of </w:t>
      </w:r>
      <w:r w:rsidR="00B2759E">
        <w:t>this change. The URS will likely never be used in the context of .org, and its inclusion here serves no purpose other than to upend community discussions on the future of rights protection mechanisms at ICANN</w:t>
      </w:r>
      <w:r>
        <w:t>.</w:t>
      </w:r>
    </w:p>
    <w:p w14:paraId="5BC9706D" w14:textId="77777777" w:rsidR="00471ABA" w:rsidRDefault="00471ABA" w:rsidP="00973DE3">
      <w:pPr>
        <w:jc w:val="both"/>
      </w:pPr>
    </w:p>
    <w:p w14:paraId="58709A81" w14:textId="4AD19AF4" w:rsidR="00720567" w:rsidRDefault="006C7D65" w:rsidP="00973DE3">
      <w:pPr>
        <w:jc w:val="both"/>
      </w:pPr>
      <w:r>
        <w:t xml:space="preserve">Our second concern relates to the decision to remove </w:t>
      </w:r>
      <w:r w:rsidRPr="006C7D65">
        <w:t>price cap provisions in the current .org agreement</w:t>
      </w:r>
      <w:r>
        <w:t xml:space="preserve">. </w:t>
      </w:r>
      <w:r w:rsidR="00C65962">
        <w:t xml:space="preserve">On the one hand, we recognize the </w:t>
      </w:r>
      <w:r w:rsidR="00C65962" w:rsidRPr="00C65962">
        <w:t>maturation of the domain name market</w:t>
      </w:r>
      <w:r w:rsidR="00C65962">
        <w:t xml:space="preserve">, and the need for </w:t>
      </w:r>
      <w:r w:rsidR="00C65962" w:rsidRPr="00C65962">
        <w:t>Public Interest Registry</w:t>
      </w:r>
      <w:r w:rsidR="00C65962">
        <w:t xml:space="preserve"> to capitalize on the commercial opportunities available to it. </w:t>
      </w:r>
      <w:r w:rsidR="00960BA4" w:rsidRPr="00C65962">
        <w:t>Public Interest Registry</w:t>
      </w:r>
      <w:r w:rsidR="00C91DED">
        <w:t>, as a non-profit entity, supports many excellent causes</w:t>
      </w:r>
      <w:r w:rsidR="00C129C6">
        <w:t xml:space="preserve"> (including, it is worth noting, the NCSG)</w:t>
      </w:r>
      <w:r w:rsidR="00C91DED">
        <w:t>.</w:t>
      </w:r>
      <w:r w:rsidR="00C129C6">
        <w:t xml:space="preserve"> On the other hand, as the home for schools, community organizations, open-source projects, and other non-profit entities, </w:t>
      </w:r>
      <w:r w:rsidR="00720567">
        <w:t>this registry should not necessarily operate under the same commercial realities that guide other domains.</w:t>
      </w:r>
      <w:r w:rsidR="009D31BB">
        <w:t xml:space="preserve"> </w:t>
      </w:r>
      <w:r w:rsidR="00117E31">
        <w:t xml:space="preserve">Fees </w:t>
      </w:r>
      <w:r w:rsidR="009D31BB">
        <w:t>should remain affordable</w:t>
      </w:r>
      <w:r w:rsidR="00C22F1C">
        <w:t>, with domains which are priced within reach of everyone.</w:t>
      </w:r>
      <w:r w:rsidR="00720567">
        <w:t xml:space="preserve"> Consequently, rather than removing the price cap provisions entirely, we suggest that they should be raised</w:t>
      </w:r>
      <w:r w:rsidR="00B3330F">
        <w:t xml:space="preserve"> by</w:t>
      </w:r>
      <w:r w:rsidR="00C22F1C">
        <w:t xml:space="preserve"> a reasonable level</w:t>
      </w:r>
      <w:r w:rsidR="00720567">
        <w:t xml:space="preserve">, or at the very least, that this aspect of the contract should be subject to review </w:t>
      </w:r>
      <w:r w:rsidR="00B3330F">
        <w:t>at the midpoint of the contract</w:t>
      </w:r>
      <w:r w:rsidR="00720567">
        <w:t>, to assess its impact on the ability of potential registrants, particularly non-profits or charities, to register</w:t>
      </w:r>
      <w:r w:rsidR="005C0A44">
        <w:t xml:space="preserve"> and renew</w:t>
      </w:r>
      <w:r w:rsidR="00720567">
        <w:t xml:space="preserve"> domains at a reasonable cost.</w:t>
      </w:r>
    </w:p>
    <w:p w14:paraId="72CFB17D" w14:textId="24D90EFC" w:rsidR="00CB7CAB" w:rsidRDefault="00CB7CAB" w:rsidP="00973DE3">
      <w:pPr>
        <w:jc w:val="both"/>
      </w:pPr>
    </w:p>
    <w:p w14:paraId="362095B7" w14:textId="6DE495D8" w:rsidR="00CB7CAB" w:rsidRDefault="00CB7CAB" w:rsidP="00973DE3">
      <w:pPr>
        <w:jc w:val="both"/>
        <w:rPr>
          <w:b/>
        </w:rPr>
      </w:pPr>
      <w:r>
        <w:rPr>
          <w:b/>
        </w:rPr>
        <w:t>Recommendations:</w:t>
      </w:r>
    </w:p>
    <w:p w14:paraId="75555FD3" w14:textId="7C37F9D6" w:rsidR="002301C1" w:rsidRDefault="0083100B" w:rsidP="002301C1">
      <w:pPr>
        <w:pStyle w:val="ListParagraph"/>
        <w:numPr>
          <w:ilvl w:val="0"/>
          <w:numId w:val="1"/>
        </w:numPr>
        <w:jc w:val="both"/>
        <w:rPr>
          <w:b/>
        </w:rPr>
      </w:pPr>
      <w:r>
        <w:rPr>
          <w:b/>
        </w:rPr>
        <w:t xml:space="preserve">Specification 7 Clause 2, which mandates the application of </w:t>
      </w:r>
      <w:r w:rsidRPr="0083100B">
        <w:rPr>
          <w:b/>
        </w:rPr>
        <w:t>PDDRP, RRDRP, and URS to .org, should be deleted.</w:t>
      </w:r>
    </w:p>
    <w:p w14:paraId="0A787E1B" w14:textId="6B6D6627" w:rsidR="00EA1C6B" w:rsidRPr="002301C1" w:rsidRDefault="0084276E" w:rsidP="002301C1">
      <w:pPr>
        <w:pStyle w:val="ListParagraph"/>
        <w:numPr>
          <w:ilvl w:val="0"/>
          <w:numId w:val="1"/>
        </w:numPr>
        <w:jc w:val="both"/>
        <w:rPr>
          <w:b/>
        </w:rPr>
      </w:pPr>
      <w:r>
        <w:rPr>
          <w:b/>
        </w:rPr>
        <w:t xml:space="preserve">Rather than removing price caps from the agreement entirely, these should be retained but raised by an appropriate amount. </w:t>
      </w:r>
      <w:r w:rsidR="00641B45">
        <w:rPr>
          <w:b/>
        </w:rPr>
        <w:t>In the alternative</w:t>
      </w:r>
      <w:r>
        <w:rPr>
          <w:b/>
        </w:rPr>
        <w:t xml:space="preserve">, </w:t>
      </w:r>
      <w:r w:rsidR="00981570">
        <w:rPr>
          <w:b/>
        </w:rPr>
        <w:t xml:space="preserve">this aspect of the contract should be subject to a review </w:t>
      </w:r>
      <w:r w:rsidR="00B3330F">
        <w:rPr>
          <w:b/>
        </w:rPr>
        <w:t>midway through the contract</w:t>
      </w:r>
      <w:r w:rsidR="00981570">
        <w:rPr>
          <w:b/>
        </w:rPr>
        <w:t>, based on the impact of the price changes on non-profit registrants.</w:t>
      </w:r>
    </w:p>
    <w:p w14:paraId="084AA464" w14:textId="77777777" w:rsidR="00720567" w:rsidRDefault="00720567" w:rsidP="00973DE3">
      <w:pPr>
        <w:jc w:val="both"/>
      </w:pPr>
    </w:p>
    <w:p w14:paraId="1775D258" w14:textId="067C8AB6" w:rsidR="004A609C" w:rsidRDefault="004A609C" w:rsidP="00973DE3">
      <w:pPr>
        <w:jc w:val="both"/>
      </w:pPr>
      <w:r>
        <w:t>Please feel free to contact me</w:t>
      </w:r>
      <w:r w:rsidR="009559CE">
        <w:t xml:space="preserve"> should you have any questions.</w:t>
      </w:r>
    </w:p>
    <w:p w14:paraId="1E132641" w14:textId="77777777" w:rsidR="004A609C" w:rsidRDefault="004A609C" w:rsidP="00973DE3">
      <w:pPr>
        <w:jc w:val="both"/>
      </w:pPr>
    </w:p>
    <w:p w14:paraId="18C4D582" w14:textId="77777777" w:rsidR="00720567" w:rsidRDefault="00720567" w:rsidP="00973DE3">
      <w:pPr>
        <w:jc w:val="both"/>
      </w:pPr>
      <w:r w:rsidRPr="00720567">
        <w:t xml:space="preserve">Sincerely yours, </w:t>
      </w:r>
    </w:p>
    <w:p w14:paraId="6E783B88" w14:textId="77777777" w:rsidR="00720567" w:rsidRDefault="00720567" w:rsidP="00973DE3">
      <w:pPr>
        <w:jc w:val="both"/>
      </w:pPr>
    </w:p>
    <w:p w14:paraId="6BA35041" w14:textId="77777777" w:rsidR="00720567" w:rsidRDefault="00720567" w:rsidP="00973DE3">
      <w:pPr>
        <w:jc w:val="both"/>
      </w:pPr>
      <w:r w:rsidRPr="00720567">
        <w:t xml:space="preserve">Stephanie Perrin </w:t>
      </w:r>
    </w:p>
    <w:p w14:paraId="12BBF6D1" w14:textId="77777777" w:rsidR="00720567" w:rsidRDefault="00720567" w:rsidP="00973DE3">
      <w:pPr>
        <w:jc w:val="both"/>
      </w:pPr>
      <w:r w:rsidRPr="00720567">
        <w:t xml:space="preserve">Chair </w:t>
      </w:r>
    </w:p>
    <w:p w14:paraId="0A68914C" w14:textId="1C299D76" w:rsidR="00720567" w:rsidRDefault="00720567" w:rsidP="00973DE3">
      <w:pPr>
        <w:jc w:val="both"/>
      </w:pPr>
      <w:r w:rsidRPr="00720567">
        <w:t xml:space="preserve">Non-Commercial Stakeholders Group </w:t>
      </w:r>
    </w:p>
    <w:p w14:paraId="038A869F" w14:textId="745B3190" w:rsidR="009B5C17" w:rsidRDefault="009B5C17" w:rsidP="00973DE3">
      <w:pPr>
        <w:jc w:val="both"/>
      </w:pPr>
    </w:p>
    <w:p w14:paraId="69895D2B" w14:textId="55C81E33" w:rsidR="009B5C17" w:rsidRDefault="009B5C17" w:rsidP="00973DE3">
      <w:pPr>
        <w:jc w:val="both"/>
      </w:pPr>
    </w:p>
    <w:p w14:paraId="793B73B9" w14:textId="77777777" w:rsidR="009B5C17" w:rsidRDefault="009B5C17" w:rsidP="00973DE3">
      <w:pPr>
        <w:jc w:val="both"/>
      </w:pPr>
      <w:bookmarkStart w:id="0" w:name="_GoBack"/>
      <w:bookmarkEnd w:id="0"/>
    </w:p>
    <w:p w14:paraId="7D13E96B" w14:textId="77777777" w:rsidR="00720567" w:rsidRDefault="00720567" w:rsidP="00973DE3">
      <w:pPr>
        <w:jc w:val="both"/>
      </w:pPr>
    </w:p>
    <w:p w14:paraId="6316AFE0" w14:textId="00348359" w:rsidR="004A609C" w:rsidRDefault="00720567" w:rsidP="00B3330F">
      <w:pPr>
        <w:jc w:val="center"/>
        <w:rPr>
          <w:b/>
          <w:i/>
        </w:rPr>
      </w:pPr>
      <w:r w:rsidRPr="00B3330F">
        <w:rPr>
          <w:b/>
          <w:i/>
        </w:rPr>
        <w:lastRenderedPageBreak/>
        <w:t>About the NCSG</w:t>
      </w:r>
    </w:p>
    <w:p w14:paraId="72E22F39" w14:textId="77777777" w:rsidR="009559CE" w:rsidRPr="00B3330F" w:rsidRDefault="009559CE" w:rsidP="00B3330F">
      <w:pPr>
        <w:jc w:val="center"/>
        <w:rPr>
          <w:b/>
        </w:rPr>
      </w:pPr>
    </w:p>
    <w:p w14:paraId="168DB890" w14:textId="78661B5C" w:rsidR="006C7D65" w:rsidRDefault="00720567" w:rsidP="00973DE3">
      <w:pPr>
        <w:jc w:val="both"/>
      </w:pPr>
      <w:r w:rsidRPr="00720567">
        <w:t xml:space="preserve">The NCSG represents the interests of non-commercial domain name registrants and end-users in the formulation of Domain Name System (DNS) policy within the Generic Names Supporting </w:t>
      </w:r>
      <w:proofErr w:type="spellStart"/>
      <w:r w:rsidRPr="00720567">
        <w:t>Organisation</w:t>
      </w:r>
      <w:proofErr w:type="spellEnd"/>
      <w:r w:rsidRPr="00720567">
        <w:t xml:space="preserve"> (GNSO). We are proud to have individual and </w:t>
      </w:r>
      <w:proofErr w:type="spellStart"/>
      <w:r w:rsidRPr="00720567">
        <w:t>organisational</w:t>
      </w:r>
      <w:proofErr w:type="spellEnd"/>
      <w:r w:rsidRPr="00720567">
        <w:t xml:space="preserve"> members in over 160 countries, and as a network of academics, Internet end-users, and civil society actors, we represent a broad cross-section of the global Internet community. Since our predecessor’s inception in 1999 (the Non-Commercial Domain Name Holders Constituency, NCDNHC), we have facilitated global academic and civil society engagement in support of ICANN’s mission, stimulating an informed citizenry and building their understanding of relevant DNS policy issues. We believe our evidence-informed public interest-orientated contributions provide balance against state and market interests to protect non-commercial interests in ICANN’s policy development process.</w:t>
      </w:r>
      <w:r>
        <w:t xml:space="preserve"> </w:t>
      </w:r>
    </w:p>
    <w:p w14:paraId="111E257C" w14:textId="53C4AA39" w:rsidR="00C129C6" w:rsidRDefault="00C129C6" w:rsidP="00973DE3">
      <w:pPr>
        <w:jc w:val="both"/>
      </w:pPr>
    </w:p>
    <w:sectPr w:rsidR="00C129C6" w:rsidSect="001A6A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97A"/>
    <w:multiLevelType w:val="hybridMultilevel"/>
    <w:tmpl w:val="B1F81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EE"/>
    <w:rsid w:val="00014BA3"/>
    <w:rsid w:val="00055C14"/>
    <w:rsid w:val="000A297E"/>
    <w:rsid w:val="000A4CE6"/>
    <w:rsid w:val="000C4231"/>
    <w:rsid w:val="000D0B90"/>
    <w:rsid w:val="000E2CCB"/>
    <w:rsid w:val="00102AE2"/>
    <w:rsid w:val="00104E98"/>
    <w:rsid w:val="00117E31"/>
    <w:rsid w:val="00127366"/>
    <w:rsid w:val="00140B6B"/>
    <w:rsid w:val="00161EFD"/>
    <w:rsid w:val="001626B2"/>
    <w:rsid w:val="001A6AD0"/>
    <w:rsid w:val="001D238D"/>
    <w:rsid w:val="001E2655"/>
    <w:rsid w:val="001E2C23"/>
    <w:rsid w:val="001E4851"/>
    <w:rsid w:val="001F7834"/>
    <w:rsid w:val="0022681D"/>
    <w:rsid w:val="002301C1"/>
    <w:rsid w:val="002677D2"/>
    <w:rsid w:val="00322479"/>
    <w:rsid w:val="00347F9F"/>
    <w:rsid w:val="00382FBE"/>
    <w:rsid w:val="00385D9D"/>
    <w:rsid w:val="003A3C6A"/>
    <w:rsid w:val="003A51ED"/>
    <w:rsid w:val="003B3161"/>
    <w:rsid w:val="00444B47"/>
    <w:rsid w:val="004607EE"/>
    <w:rsid w:val="00461037"/>
    <w:rsid w:val="00471ABA"/>
    <w:rsid w:val="004A609C"/>
    <w:rsid w:val="004B558A"/>
    <w:rsid w:val="004D5AC8"/>
    <w:rsid w:val="005011D1"/>
    <w:rsid w:val="005225D4"/>
    <w:rsid w:val="005339B8"/>
    <w:rsid w:val="005524CD"/>
    <w:rsid w:val="005C0A44"/>
    <w:rsid w:val="005C1A59"/>
    <w:rsid w:val="00641B45"/>
    <w:rsid w:val="006527D6"/>
    <w:rsid w:val="00655FE8"/>
    <w:rsid w:val="006B337F"/>
    <w:rsid w:val="006C516F"/>
    <w:rsid w:val="006C7D65"/>
    <w:rsid w:val="006F051B"/>
    <w:rsid w:val="00703B8A"/>
    <w:rsid w:val="00720567"/>
    <w:rsid w:val="00727160"/>
    <w:rsid w:val="00740C86"/>
    <w:rsid w:val="00752FAC"/>
    <w:rsid w:val="0078262C"/>
    <w:rsid w:val="00790157"/>
    <w:rsid w:val="007D5C46"/>
    <w:rsid w:val="0082125A"/>
    <w:rsid w:val="0083100B"/>
    <w:rsid w:val="0084276E"/>
    <w:rsid w:val="00856F02"/>
    <w:rsid w:val="00860379"/>
    <w:rsid w:val="008A1D07"/>
    <w:rsid w:val="008E263F"/>
    <w:rsid w:val="0091173C"/>
    <w:rsid w:val="00946682"/>
    <w:rsid w:val="009548BB"/>
    <w:rsid w:val="009559CE"/>
    <w:rsid w:val="00960BA4"/>
    <w:rsid w:val="009621ED"/>
    <w:rsid w:val="0097225B"/>
    <w:rsid w:val="00973DE3"/>
    <w:rsid w:val="00981570"/>
    <w:rsid w:val="009B5C17"/>
    <w:rsid w:val="009C0A03"/>
    <w:rsid w:val="009D31BB"/>
    <w:rsid w:val="009E02C9"/>
    <w:rsid w:val="009E7120"/>
    <w:rsid w:val="009F7A5C"/>
    <w:rsid w:val="00A14FB1"/>
    <w:rsid w:val="00A334DF"/>
    <w:rsid w:val="00A336CA"/>
    <w:rsid w:val="00A56E6C"/>
    <w:rsid w:val="00A60A8C"/>
    <w:rsid w:val="00A8673E"/>
    <w:rsid w:val="00AC1C3C"/>
    <w:rsid w:val="00AC38DB"/>
    <w:rsid w:val="00AD1A7D"/>
    <w:rsid w:val="00AE2195"/>
    <w:rsid w:val="00B020AC"/>
    <w:rsid w:val="00B02DE9"/>
    <w:rsid w:val="00B20867"/>
    <w:rsid w:val="00B2759E"/>
    <w:rsid w:val="00B3330F"/>
    <w:rsid w:val="00B63356"/>
    <w:rsid w:val="00B83834"/>
    <w:rsid w:val="00BE0C0E"/>
    <w:rsid w:val="00BE1568"/>
    <w:rsid w:val="00C011CC"/>
    <w:rsid w:val="00C129C6"/>
    <w:rsid w:val="00C22F1C"/>
    <w:rsid w:val="00C51212"/>
    <w:rsid w:val="00C65962"/>
    <w:rsid w:val="00C91DED"/>
    <w:rsid w:val="00CB7CAB"/>
    <w:rsid w:val="00D321EF"/>
    <w:rsid w:val="00D34CA6"/>
    <w:rsid w:val="00D4453C"/>
    <w:rsid w:val="00DA40DC"/>
    <w:rsid w:val="00DC18DF"/>
    <w:rsid w:val="00DD6CCD"/>
    <w:rsid w:val="00DF68F7"/>
    <w:rsid w:val="00E01454"/>
    <w:rsid w:val="00E24220"/>
    <w:rsid w:val="00E52844"/>
    <w:rsid w:val="00E6306F"/>
    <w:rsid w:val="00EA1C6B"/>
    <w:rsid w:val="00EB0285"/>
    <w:rsid w:val="00ED61E4"/>
    <w:rsid w:val="00F71501"/>
    <w:rsid w:val="00F90205"/>
    <w:rsid w:val="00F952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64E7"/>
  <w15:chartTrackingRefBased/>
  <w15:docId w15:val="{7528C81C-7872-B14C-BF31-3065CE71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7EE"/>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Normal">
    <w:name w:val="ETNormal"/>
    <w:link w:val="ETNormalChar"/>
    <w:autoRedefine/>
    <w:rsid w:val="004607EE"/>
    <w:rPr>
      <w:rFonts w:ascii="Times New Roman" w:eastAsia="Times New Roman" w:hAnsi="Times New Roman" w:cs="Times New Roman"/>
      <w:noProof/>
      <w:lang w:val="en-US"/>
    </w:rPr>
  </w:style>
  <w:style w:type="character" w:customStyle="1" w:styleId="ETNormalChar">
    <w:name w:val="ETNormal Char"/>
    <w:link w:val="ETNormal"/>
    <w:rsid w:val="004607EE"/>
    <w:rPr>
      <w:rFonts w:ascii="Times New Roman" w:eastAsia="Times New Roman" w:hAnsi="Times New Roman" w:cs="Times New Roman"/>
      <w:noProof/>
      <w:lang w:val="en-US"/>
    </w:rPr>
  </w:style>
  <w:style w:type="paragraph" w:customStyle="1" w:styleId="ETHeader">
    <w:name w:val="ETHeader"/>
    <w:basedOn w:val="ETNormal"/>
    <w:rsid w:val="004607EE"/>
  </w:style>
  <w:style w:type="paragraph" w:styleId="ListParagraph">
    <w:name w:val="List Paragraph"/>
    <w:basedOn w:val="Normal"/>
    <w:uiPriority w:val="34"/>
    <w:qFormat/>
    <w:rsid w:val="002301C1"/>
    <w:pPr>
      <w:ind w:left="720"/>
      <w:contextualSpacing/>
    </w:pPr>
  </w:style>
  <w:style w:type="paragraph" w:styleId="BalloonText">
    <w:name w:val="Balloon Text"/>
    <w:basedOn w:val="Normal"/>
    <w:link w:val="BalloonTextChar"/>
    <w:uiPriority w:val="99"/>
    <w:semiHidden/>
    <w:unhideWhenUsed/>
    <w:rsid w:val="005C0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A44"/>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117E31"/>
    <w:rPr>
      <w:sz w:val="16"/>
      <w:szCs w:val="16"/>
    </w:rPr>
  </w:style>
  <w:style w:type="paragraph" w:styleId="CommentText">
    <w:name w:val="annotation text"/>
    <w:basedOn w:val="Normal"/>
    <w:link w:val="CommentTextChar"/>
    <w:uiPriority w:val="99"/>
    <w:semiHidden/>
    <w:unhideWhenUsed/>
    <w:rsid w:val="00117E31"/>
    <w:rPr>
      <w:sz w:val="20"/>
      <w:szCs w:val="20"/>
    </w:rPr>
  </w:style>
  <w:style w:type="character" w:customStyle="1" w:styleId="CommentTextChar">
    <w:name w:val="Comment Text Char"/>
    <w:basedOn w:val="DefaultParagraphFont"/>
    <w:link w:val="CommentText"/>
    <w:uiPriority w:val="99"/>
    <w:semiHidden/>
    <w:rsid w:val="00117E3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17E31"/>
    <w:rPr>
      <w:b/>
      <w:bCs/>
    </w:rPr>
  </w:style>
  <w:style w:type="character" w:customStyle="1" w:styleId="CommentSubjectChar">
    <w:name w:val="Comment Subject Char"/>
    <w:basedOn w:val="CommentTextChar"/>
    <w:link w:val="CommentSubject"/>
    <w:uiPriority w:val="99"/>
    <w:semiHidden/>
    <w:rsid w:val="00117E3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Karanicolas</dc:creator>
  <cp:keywords/>
  <dc:description/>
  <cp:lastModifiedBy>Michael Karanicolas</cp:lastModifiedBy>
  <cp:revision>3</cp:revision>
  <dcterms:created xsi:type="dcterms:W3CDTF">2019-04-22T22:27:00Z</dcterms:created>
  <dcterms:modified xsi:type="dcterms:W3CDTF">2019-04-22T22:27:00Z</dcterms:modified>
</cp:coreProperties>
</file>