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5818" w14:textId="77777777" w:rsidR="00B14238" w:rsidRDefault="00B14238" w:rsidP="00B14238">
      <w:r>
        <w:t>NCSG Finance Committee</w:t>
      </w:r>
    </w:p>
    <w:p w14:paraId="20C95644" w14:textId="77777777" w:rsidR="00B14238" w:rsidRDefault="00B14238" w:rsidP="00B14238">
      <w:r>
        <w:t xml:space="preserve">To: ICANN Finance and Planning Team </w:t>
      </w:r>
    </w:p>
    <w:p w14:paraId="684E1D03" w14:textId="32E93BD6" w:rsidR="00B14238" w:rsidRDefault="00B14238" w:rsidP="00B14238">
      <w:r>
        <w:t>Topic:</w:t>
      </w:r>
      <w:r>
        <w:t xml:space="preserve"> NCSG Comments on Draft ICANN FY27–31 Operating &amp; Financial Plan and FY27 Budgets Date: </w:t>
      </w:r>
      <w:r>
        <w:t>January 29, 2026</w:t>
      </w:r>
    </w:p>
    <w:p w14:paraId="17BBF387" w14:textId="77777777" w:rsidR="00B14238" w:rsidRDefault="00B14238" w:rsidP="00B14238">
      <w:r>
        <w:t>1. Introduction</w:t>
      </w:r>
    </w:p>
    <w:p w14:paraId="0E779D8E" w14:textId="1787C011" w:rsidR="00B14238" w:rsidRDefault="00B14238" w:rsidP="00B14238">
      <w:r>
        <w:t>The Non-Commercial Stakeholder Group (NCSG) appreciates the opportunity to comment on the Draft FY27–31 Operating &amp; Financial Plan and the FY27 Budget. As the home for civil society within ICANN, our focus remains on ensuring that ICANN’s financial resources are allocated to support a stable, secure, and</w:t>
      </w:r>
      <w:r w:rsidR="00096FE2">
        <w:t xml:space="preserve"> </w:t>
      </w:r>
      <w:r>
        <w:t>above all</w:t>
      </w:r>
      <w:r w:rsidR="00096FE2">
        <w:t xml:space="preserve">, </w:t>
      </w:r>
      <w:r>
        <w:t>inclusive multistakeholder model that serves the global public interest.</w:t>
      </w:r>
    </w:p>
    <w:p w14:paraId="1DE41958" w14:textId="77777777" w:rsidR="00B14238" w:rsidRPr="00096FE2" w:rsidRDefault="00B14238" w:rsidP="00B14238">
      <w:pPr>
        <w:rPr>
          <w:b/>
          <w:bCs/>
        </w:rPr>
      </w:pPr>
      <w:r w:rsidRPr="00096FE2">
        <w:rPr>
          <w:b/>
          <w:bCs/>
        </w:rPr>
        <w:t>2. High-Level Priorities and Concerns</w:t>
      </w:r>
    </w:p>
    <w:p w14:paraId="52AD06C1" w14:textId="77777777" w:rsidR="00B14238" w:rsidRPr="00096FE2" w:rsidRDefault="00B14238" w:rsidP="00B14238">
      <w:pPr>
        <w:rPr>
          <w:i/>
          <w:iCs/>
        </w:rPr>
      </w:pPr>
      <w:r w:rsidRPr="00096FE2">
        <w:rPr>
          <w:i/>
          <w:iCs/>
        </w:rPr>
        <w:t>A. Community Support and Capacity Building</w:t>
      </w:r>
    </w:p>
    <w:p w14:paraId="50A6C97F" w14:textId="3A8654DF" w:rsidR="00B14238" w:rsidRDefault="00B14238" w:rsidP="00B14238">
      <w:r>
        <w:t>The NCSG notes the proposed funding for Community Support (Functional Activity). We strongly advocate for:</w:t>
      </w:r>
    </w:p>
    <w:p w14:paraId="20C1B140" w14:textId="032B9882" w:rsidR="00B14238" w:rsidRDefault="00B14238" w:rsidP="00B14238">
      <w:r w:rsidRPr="00096FE2">
        <w:rPr>
          <w:b/>
          <w:bCs/>
        </w:rPr>
        <w:t>Enhanced Travel Support:</w:t>
      </w:r>
      <w:r>
        <w:t xml:space="preserve"> To maintain a truly global multistakeholder model, ICANN must ensure robust funding for travel support, particularly for members from the Global South and underrepresented non-commercial organizations. We request a clear breakdown of the "Travel Support" budget for FY27 compared to pre-pandemic levels, adjusted for inflation.</w:t>
      </w:r>
    </w:p>
    <w:p w14:paraId="084948E2" w14:textId="294CD246" w:rsidR="00B14238" w:rsidRDefault="00B14238" w:rsidP="00B14238">
      <w:r w:rsidRPr="00096FE2">
        <w:rPr>
          <w:b/>
          <w:bCs/>
        </w:rPr>
        <w:t>Outreach to Non-Commercial Entities:</w:t>
      </w:r>
      <w:r>
        <w:t xml:space="preserve"> We support increased allocation for outreach initiatives that target academic and philanthropic organizations to diversify the GNSO’s perspectives.</w:t>
      </w:r>
    </w:p>
    <w:p w14:paraId="7E7DC111" w14:textId="77777777" w:rsidR="00B14238" w:rsidRPr="00096FE2" w:rsidRDefault="00B14238" w:rsidP="00B14238">
      <w:pPr>
        <w:rPr>
          <w:i/>
          <w:iCs/>
        </w:rPr>
      </w:pPr>
      <w:r w:rsidRPr="00096FE2">
        <w:rPr>
          <w:i/>
          <w:iCs/>
        </w:rPr>
        <w:t>B. Policy Development Support (PDPs)</w:t>
      </w:r>
    </w:p>
    <w:p w14:paraId="657AE34B" w14:textId="19F00DC4" w:rsidR="00B14238" w:rsidRDefault="00B14238" w:rsidP="00B14238">
      <w:r>
        <w:t>The budget must reflect the reality of increasing workloads in Policy Development Processes.</w:t>
      </w:r>
    </w:p>
    <w:p w14:paraId="4A845135" w14:textId="48F5D4C3" w:rsidR="00B14238" w:rsidRDefault="00B14238" w:rsidP="00B14238">
      <w:r w:rsidRPr="00096FE2">
        <w:rPr>
          <w:b/>
          <w:bCs/>
        </w:rPr>
        <w:t>Resource Allocation:</w:t>
      </w:r>
      <w:r>
        <w:t xml:space="preserve"> We request confirmation that sufficient staff and technical resources are allocated to support the implementation of Registration Data (WHOIS) reforms and Human Rights impact assessments in policy work.</w:t>
      </w:r>
    </w:p>
    <w:p w14:paraId="282325E2" w14:textId="3E5E7686" w:rsidR="00B14238" w:rsidRDefault="00B14238" w:rsidP="00B14238">
      <w:r w:rsidRPr="00096FE2">
        <w:rPr>
          <w:b/>
          <w:bCs/>
        </w:rPr>
        <w:t>Privacy and Data Protection:</w:t>
      </w:r>
      <w:r>
        <w:t xml:space="preserve"> We seek clarity on the budget allocated to the Global Data Protection Regulation (GDPR) compliance efforts to ensure they do not inadvertently compromise the privacy of non-commercial registrants.</w:t>
      </w:r>
    </w:p>
    <w:p w14:paraId="677124AB" w14:textId="77777777" w:rsidR="00B14238" w:rsidRPr="00096FE2" w:rsidRDefault="00B14238" w:rsidP="00B14238">
      <w:pPr>
        <w:rPr>
          <w:i/>
          <w:iCs/>
        </w:rPr>
      </w:pPr>
      <w:r w:rsidRPr="00096FE2">
        <w:rPr>
          <w:i/>
          <w:iCs/>
        </w:rPr>
        <w:t>C. The Next Round of gTLDs &amp; Applicant Support</w:t>
      </w:r>
    </w:p>
    <w:p w14:paraId="4C090B54" w14:textId="490E22EB" w:rsidR="00B14238" w:rsidRDefault="00B14238" w:rsidP="00B14238">
      <w:r>
        <w:t>The FY27–31 plan spans the launch of the next round of New gTLDs.</w:t>
      </w:r>
    </w:p>
    <w:p w14:paraId="4FFFBE6B" w14:textId="107DE6DB" w:rsidR="00B14238" w:rsidRDefault="00B14238" w:rsidP="00B14238">
      <w:r w:rsidRPr="00096FE2">
        <w:rPr>
          <w:b/>
          <w:bCs/>
        </w:rPr>
        <w:lastRenderedPageBreak/>
        <w:t>Applicant Support Program (ASP):</w:t>
      </w:r>
      <w:r>
        <w:t xml:space="preserve"> The NCSG emphasizes that the ASP must be fully funded and subsidized to ensure that non-commercial and community-based applicants are not priced out of the DNS marketplace. We suggest a "Financial Floor" be established for the ASP that cannot be redirected to other administrative costs.</w:t>
      </w:r>
    </w:p>
    <w:p w14:paraId="2138F274" w14:textId="77777777" w:rsidR="00B14238" w:rsidRPr="00096FE2" w:rsidRDefault="00B14238" w:rsidP="00B14238">
      <w:pPr>
        <w:rPr>
          <w:b/>
          <w:bCs/>
        </w:rPr>
      </w:pPr>
      <w:r w:rsidRPr="00096FE2">
        <w:rPr>
          <w:b/>
          <w:bCs/>
        </w:rPr>
        <w:t>3. Comments on Draft PTI FY27 Operating Plan &amp; Budget</w:t>
      </w:r>
    </w:p>
    <w:p w14:paraId="1CDD6790" w14:textId="26FB1452" w:rsidR="00B14238" w:rsidRDefault="00B14238" w:rsidP="00B14238">
      <w:r>
        <w:t>The NCSG supports the technical independence of the Public Technical Identifiers (PTI).</w:t>
      </w:r>
    </w:p>
    <w:p w14:paraId="04D8E342" w14:textId="09476370" w:rsidR="00B14238" w:rsidRDefault="00B14238" w:rsidP="00B14238">
      <w:r w:rsidRPr="00096FE2">
        <w:rPr>
          <w:b/>
          <w:bCs/>
        </w:rPr>
        <w:t>Stability vs. Expansion:</w:t>
      </w:r>
      <w:r>
        <w:t xml:space="preserve"> We support the budget’s focus on the "Security, Stability, and Resiliency" (SSR) of the IANA functions. However, we caution against any "Mission Creep" within PTI that might overlap with broader ICANN policy functions.</w:t>
      </w:r>
    </w:p>
    <w:p w14:paraId="169015F9" w14:textId="12BE6468" w:rsidR="00B14238" w:rsidRDefault="00B14238" w:rsidP="00B14238">
      <w:r w:rsidRPr="00096FE2">
        <w:rPr>
          <w:b/>
          <w:bCs/>
        </w:rPr>
        <w:t>Transparency:</w:t>
      </w:r>
      <w:r>
        <w:t xml:space="preserve"> We appreciate the separate reporting for PTI and encourage continued transparency regarding the costs of overseeing the IANA functions.</w:t>
      </w:r>
    </w:p>
    <w:p w14:paraId="30A7A83B" w14:textId="77777777" w:rsidR="00B14238" w:rsidRPr="00096FE2" w:rsidRDefault="00B14238" w:rsidP="00B14238">
      <w:pPr>
        <w:rPr>
          <w:b/>
          <w:bCs/>
        </w:rPr>
      </w:pPr>
      <w:r w:rsidRPr="00096FE2">
        <w:rPr>
          <w:b/>
          <w:bCs/>
        </w:rPr>
        <w:t>4. Specific Requests for Information (RFIs)</w:t>
      </w:r>
    </w:p>
    <w:p w14:paraId="7BA4B2B6" w14:textId="2D1E9D69" w:rsidR="00B14238" w:rsidRDefault="00B14238" w:rsidP="00B14238">
      <w:r>
        <w:t>The NCSG Finance Committee requests the following clarifications before the final budget adoption:</w:t>
      </w:r>
    </w:p>
    <w:p w14:paraId="6D93230D" w14:textId="0A897E65" w:rsidR="00B14238" w:rsidRDefault="00B14238" w:rsidP="00B14238">
      <w:r>
        <w:t>Reserve Fund Targets: What is the rationale for the current "Minimum Target" of the Reserve Fund in light of the projected funding for FY27?</w:t>
      </w:r>
    </w:p>
    <w:p w14:paraId="6DF33A53" w14:textId="4DDFF769" w:rsidR="00B14238" w:rsidRDefault="00B14238" w:rsidP="00B14238">
      <w:r>
        <w:t>Inflationary Adjustments: How has ICANN org adjusted the "Community Travel Support" budget to account for the rising cost of international travel and lodging to ensure participation levels do not drop?</w:t>
      </w:r>
    </w:p>
    <w:p w14:paraId="27117864" w14:textId="77777777" w:rsidR="00B14238" w:rsidRPr="00096FE2" w:rsidRDefault="00B14238" w:rsidP="00B14238">
      <w:pPr>
        <w:rPr>
          <w:b/>
          <w:bCs/>
        </w:rPr>
      </w:pPr>
      <w:r w:rsidRPr="00096FE2">
        <w:rPr>
          <w:b/>
          <w:bCs/>
        </w:rPr>
        <w:t>5. Conclusion</w:t>
      </w:r>
    </w:p>
    <w:p w14:paraId="64446014" w14:textId="77777777" w:rsidR="00B14238" w:rsidRDefault="00B14238" w:rsidP="00B14238">
      <w:r>
        <w:t>The NCSG remains committed to working with the Finance and Planning team to ensure a lean, transparent, and mission-aligned budget. We look forward to the response to our inquiries.</w:t>
      </w:r>
    </w:p>
    <w:p w14:paraId="2E26D19C" w14:textId="77777777" w:rsidR="00B14238" w:rsidRDefault="00B14238" w:rsidP="00B14238"/>
    <w:p w14:paraId="4AA70749" w14:textId="24234991" w:rsidR="00E84408" w:rsidRPr="00096FE2" w:rsidRDefault="00096FE2" w:rsidP="00B14238">
      <w:pPr>
        <w:rPr>
          <w:i/>
          <w:iCs/>
        </w:rPr>
      </w:pPr>
      <w:r>
        <w:t>*</w:t>
      </w:r>
      <w:r w:rsidR="00B14238" w:rsidRPr="00096FE2">
        <w:rPr>
          <w:i/>
          <w:iCs/>
        </w:rPr>
        <w:t>Submitted on behalf of the NCSG Finance Committee. (Remmy Nweke &amp; Pascal Bekono)</w:t>
      </w:r>
    </w:p>
    <w:sectPr w:rsidR="00E84408" w:rsidRPr="00096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38"/>
    <w:rsid w:val="00096FE2"/>
    <w:rsid w:val="001855B3"/>
    <w:rsid w:val="00333070"/>
    <w:rsid w:val="006347BD"/>
    <w:rsid w:val="008A3FE9"/>
    <w:rsid w:val="009300C3"/>
    <w:rsid w:val="00B14238"/>
    <w:rsid w:val="00E8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04CA"/>
  <w15:chartTrackingRefBased/>
  <w15:docId w15:val="{F93B90DE-456B-494A-8AE0-DCDB55B4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4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4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4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4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238"/>
    <w:rPr>
      <w:rFonts w:eastAsiaTheme="majorEastAsia" w:cstheme="majorBidi"/>
      <w:color w:val="272727" w:themeColor="text1" w:themeTint="D8"/>
    </w:rPr>
  </w:style>
  <w:style w:type="paragraph" w:styleId="Title">
    <w:name w:val="Title"/>
    <w:basedOn w:val="Normal"/>
    <w:next w:val="Normal"/>
    <w:link w:val="TitleChar"/>
    <w:uiPriority w:val="10"/>
    <w:qFormat/>
    <w:rsid w:val="00B14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238"/>
    <w:pPr>
      <w:spacing w:before="160"/>
      <w:jc w:val="center"/>
    </w:pPr>
    <w:rPr>
      <w:i/>
      <w:iCs/>
      <w:color w:val="404040" w:themeColor="text1" w:themeTint="BF"/>
    </w:rPr>
  </w:style>
  <w:style w:type="character" w:customStyle="1" w:styleId="QuoteChar">
    <w:name w:val="Quote Char"/>
    <w:basedOn w:val="DefaultParagraphFont"/>
    <w:link w:val="Quote"/>
    <w:uiPriority w:val="29"/>
    <w:rsid w:val="00B14238"/>
    <w:rPr>
      <w:i/>
      <w:iCs/>
      <w:color w:val="404040" w:themeColor="text1" w:themeTint="BF"/>
    </w:rPr>
  </w:style>
  <w:style w:type="paragraph" w:styleId="ListParagraph">
    <w:name w:val="List Paragraph"/>
    <w:basedOn w:val="Normal"/>
    <w:uiPriority w:val="34"/>
    <w:qFormat/>
    <w:rsid w:val="00B14238"/>
    <w:pPr>
      <w:ind w:left="720"/>
      <w:contextualSpacing/>
    </w:pPr>
  </w:style>
  <w:style w:type="character" w:styleId="IntenseEmphasis">
    <w:name w:val="Intense Emphasis"/>
    <w:basedOn w:val="DefaultParagraphFont"/>
    <w:uiPriority w:val="21"/>
    <w:qFormat/>
    <w:rsid w:val="00B14238"/>
    <w:rPr>
      <w:i/>
      <w:iCs/>
      <w:color w:val="2F5496" w:themeColor="accent1" w:themeShade="BF"/>
    </w:rPr>
  </w:style>
  <w:style w:type="paragraph" w:styleId="IntenseQuote">
    <w:name w:val="Intense Quote"/>
    <w:basedOn w:val="Normal"/>
    <w:next w:val="Normal"/>
    <w:link w:val="IntenseQuoteChar"/>
    <w:uiPriority w:val="30"/>
    <w:qFormat/>
    <w:rsid w:val="00B14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238"/>
    <w:rPr>
      <w:i/>
      <w:iCs/>
      <w:color w:val="2F5496" w:themeColor="accent1" w:themeShade="BF"/>
    </w:rPr>
  </w:style>
  <w:style w:type="character" w:styleId="IntenseReference">
    <w:name w:val="Intense Reference"/>
    <w:basedOn w:val="DefaultParagraphFont"/>
    <w:uiPriority w:val="32"/>
    <w:qFormat/>
    <w:rsid w:val="00B14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Remmy Nweke</dc:creator>
  <cp:keywords/>
  <dc:description/>
  <cp:lastModifiedBy>Remmy Nweke</cp:lastModifiedBy>
  <cp:revision>2</cp:revision>
  <dcterms:created xsi:type="dcterms:W3CDTF">2026-01-29T23:11:00Z</dcterms:created>
  <dcterms:modified xsi:type="dcterms:W3CDTF">2026-01-29T23:21:00Z</dcterms:modified>
</cp:coreProperties>
</file>