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EB144A" w14:textId="71403F4C" w:rsidR="006047F7" w:rsidRDefault="006047F7" w:rsidP="00D034E5">
      <w:pPr>
        <w:ind w:left="720" w:right="950"/>
        <w:rPr>
          <w:rFonts w:ascii="Century Gothic" w:hAnsi="Century Gothic"/>
          <w:sz w:val="40"/>
        </w:rPr>
      </w:pPr>
      <w:r>
        <w:rPr>
          <w:rFonts w:ascii="Century Gothic" w:hAnsi="Century Gothic"/>
          <w:noProof/>
          <w:sz w:val="20"/>
        </w:rPr>
        <w:drawing>
          <wp:anchor distT="0" distB="0" distL="114300" distR="114300" simplePos="0" relativeHeight="251658752" behindDoc="0" locked="0" layoutInCell="1" allowOverlap="1" wp14:anchorId="39666CE4" wp14:editId="7C356F8A">
            <wp:simplePos x="0" y="0"/>
            <wp:positionH relativeFrom="column">
              <wp:posOffset>-186267</wp:posOffset>
            </wp:positionH>
            <wp:positionV relativeFrom="paragraph">
              <wp:posOffset>-896197</wp:posOffset>
            </wp:positionV>
            <wp:extent cx="7820025" cy="1009650"/>
            <wp:effectExtent l="0" t="0" r="0" b="0"/>
            <wp:wrapNone/>
            <wp:docPr id="2" name="Picture 2" descr="letterhead-top-msword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tterhead-top-msword copy"/>
                    <pic:cNvPicPr>
                      <a:picLocks noChangeAspect="1" noChangeArrowheads="1"/>
                    </pic:cNvPicPr>
                  </pic:nvPicPr>
                  <pic:blipFill>
                    <a:blip r:embed="rId7" cstate="print"/>
                    <a:srcRect/>
                    <a:stretch>
                      <a:fillRect/>
                    </a:stretch>
                  </pic:blipFill>
                  <pic:spPr bwMode="auto">
                    <a:xfrm>
                      <a:off x="0" y="0"/>
                      <a:ext cx="7820025" cy="1009650"/>
                    </a:xfrm>
                    <a:prstGeom prst="rect">
                      <a:avLst/>
                    </a:prstGeom>
                    <a:noFill/>
                    <a:ln w="9525">
                      <a:noFill/>
                      <a:miter lim="800000"/>
                      <a:headEnd/>
                      <a:tailEnd/>
                    </a:ln>
                  </pic:spPr>
                </pic:pic>
              </a:graphicData>
            </a:graphic>
            <wp14:sizeRelH relativeFrom="margin">
              <wp14:pctWidth>0</wp14:pctWidth>
            </wp14:sizeRelH>
          </wp:anchor>
        </w:drawing>
      </w:r>
    </w:p>
    <w:p w14:paraId="48C92FE2" w14:textId="4978402B" w:rsidR="00BC3D36" w:rsidRDefault="00BC3D36" w:rsidP="00D034E5">
      <w:pPr>
        <w:ind w:left="720" w:right="950"/>
        <w:jc w:val="right"/>
        <w:rPr>
          <w:rFonts w:ascii="Century Gothic" w:hAnsi="Century Gothic"/>
          <w:sz w:val="40"/>
        </w:rPr>
      </w:pPr>
      <w:r>
        <w:rPr>
          <w:rFonts w:ascii="Century Gothic" w:hAnsi="Century Gothic"/>
          <w:sz w:val="40"/>
        </w:rPr>
        <w:t>Policy-making capacity development course</w:t>
      </w:r>
    </w:p>
    <w:p w14:paraId="755F3399" w14:textId="693ED2E1" w:rsidR="008362B6" w:rsidRDefault="006047F7" w:rsidP="00D034E5">
      <w:pPr>
        <w:ind w:left="720" w:right="950"/>
        <w:jc w:val="right"/>
        <w:rPr>
          <w:rFonts w:ascii="Century Gothic" w:hAnsi="Century Gothic"/>
          <w:sz w:val="40"/>
        </w:rPr>
      </w:pPr>
      <w:r>
        <w:rPr>
          <w:rFonts w:ascii="Century Gothic" w:hAnsi="Century Gothic"/>
          <w:sz w:val="40"/>
        </w:rPr>
        <w:t>Proposal for services</w:t>
      </w:r>
    </w:p>
    <w:p w14:paraId="25429B6C" w14:textId="1CE3D0C2" w:rsidR="00BC3D36" w:rsidRPr="00BC3D36" w:rsidRDefault="00F778DE" w:rsidP="00D034E5">
      <w:pPr>
        <w:ind w:left="720" w:right="950"/>
        <w:jc w:val="right"/>
        <w:rPr>
          <w:rFonts w:ascii="Century Gothic" w:hAnsi="Century Gothic"/>
          <w:sz w:val="28"/>
          <w:szCs w:val="28"/>
        </w:rPr>
      </w:pPr>
      <w:r>
        <w:rPr>
          <w:rFonts w:ascii="Century Gothic" w:hAnsi="Century Gothic"/>
          <w:sz w:val="28"/>
          <w:szCs w:val="28"/>
        </w:rPr>
        <w:t>February 27</w:t>
      </w:r>
      <w:r w:rsidR="00BC3D36" w:rsidRPr="00BC3D36">
        <w:rPr>
          <w:rFonts w:ascii="Century Gothic" w:hAnsi="Century Gothic"/>
          <w:sz w:val="28"/>
          <w:szCs w:val="28"/>
        </w:rPr>
        <w:t>, 2018</w:t>
      </w:r>
    </w:p>
    <w:p w14:paraId="04CDA561" w14:textId="77777777" w:rsidR="006047F7" w:rsidRDefault="006047F7" w:rsidP="00D034E5">
      <w:pPr>
        <w:ind w:left="540" w:right="950"/>
        <w:outlineLvl w:val="0"/>
      </w:pPr>
    </w:p>
    <w:p w14:paraId="604E29D1" w14:textId="77777777" w:rsidR="006047F7" w:rsidRDefault="006047F7" w:rsidP="00D034E5">
      <w:pPr>
        <w:ind w:left="540" w:right="950"/>
        <w:outlineLvl w:val="0"/>
      </w:pPr>
    </w:p>
    <w:p w14:paraId="02810E11" w14:textId="4FCE7158" w:rsidR="00BC3D36" w:rsidRDefault="00867376" w:rsidP="00D034E5">
      <w:pPr>
        <w:ind w:left="720" w:right="950"/>
        <w:outlineLvl w:val="0"/>
      </w:pPr>
      <w:r w:rsidRPr="00867376">
        <w:rPr>
          <w:b/>
        </w:rPr>
        <w:t>Overview:</w:t>
      </w:r>
      <w:r>
        <w:t xml:space="preserve">  </w:t>
      </w:r>
      <w:r w:rsidR="00BC3D36">
        <w:t xml:space="preserve">ICANN is seeking instructional design and delivery services to create a learning experience for the ICANN community </w:t>
      </w:r>
      <w:r w:rsidR="00501946">
        <w:t>as per the contractor proposal dated 25 Sept. 2017:</w:t>
      </w:r>
    </w:p>
    <w:p w14:paraId="3EE22FD4" w14:textId="77777777" w:rsidR="009636E5" w:rsidRDefault="009636E5" w:rsidP="00D034E5">
      <w:pPr>
        <w:ind w:left="720" w:right="950"/>
        <w:outlineLvl w:val="0"/>
      </w:pPr>
    </w:p>
    <w:p w14:paraId="769085E3" w14:textId="77777777" w:rsidR="00BC3D36" w:rsidRPr="00BC3D36" w:rsidRDefault="00BC3D36" w:rsidP="00D034E5">
      <w:pPr>
        <w:numPr>
          <w:ilvl w:val="0"/>
          <w:numId w:val="12"/>
        </w:numPr>
        <w:tabs>
          <w:tab w:val="left" w:pos="720"/>
        </w:tabs>
        <w:autoSpaceDE w:val="0"/>
        <w:autoSpaceDN w:val="0"/>
        <w:adjustRightInd w:val="0"/>
        <w:ind w:left="994" w:right="950"/>
        <w:rPr>
          <w:color w:val="000000"/>
        </w:rPr>
      </w:pPr>
      <w:r w:rsidRPr="00BC3D36">
        <w:rPr>
          <w:color w:val="000000"/>
        </w:rPr>
        <w:t xml:space="preserve">Consultant will develop materials and curriculum for an online capacity development program to enable learners to participate effectively in policy- making at ICANN, specifically in working groups (WGs) and cross-community working groups (CCWGs) </w:t>
      </w:r>
      <w:r w:rsidRPr="00BC3D36">
        <w:rPr>
          <w:rFonts w:ascii="MS Mincho" w:eastAsia="MS Mincho" w:hAnsi="MS Mincho" w:cs="MS Mincho" w:hint="eastAsia"/>
          <w:color w:val="000000"/>
        </w:rPr>
        <w:t> </w:t>
      </w:r>
    </w:p>
    <w:p w14:paraId="0091F655" w14:textId="77777777" w:rsidR="00BC3D36" w:rsidRPr="0020780D" w:rsidRDefault="00BC3D36" w:rsidP="00D034E5">
      <w:pPr>
        <w:numPr>
          <w:ilvl w:val="0"/>
          <w:numId w:val="12"/>
        </w:numPr>
        <w:tabs>
          <w:tab w:val="left" w:pos="720"/>
        </w:tabs>
        <w:autoSpaceDE w:val="0"/>
        <w:autoSpaceDN w:val="0"/>
        <w:adjustRightInd w:val="0"/>
        <w:ind w:left="994" w:right="950"/>
        <w:rPr>
          <w:rFonts w:ascii="Times" w:hAnsi="Times" w:cs="Times"/>
          <w:color w:val="000000"/>
          <w:sz w:val="32"/>
          <w:szCs w:val="32"/>
        </w:rPr>
      </w:pPr>
      <w:r w:rsidRPr="00BC3D36">
        <w:rPr>
          <w:color w:val="000000"/>
        </w:rPr>
        <w:t>This tailor-made instructional program will be focused on consensus building and negotiation skills in order to create future leaders</w:t>
      </w:r>
      <w:r w:rsidRPr="00BC3D36">
        <w:rPr>
          <w:color w:val="000000"/>
          <w:sz w:val="32"/>
          <w:szCs w:val="32"/>
        </w:rPr>
        <w:t xml:space="preserve"> </w:t>
      </w:r>
    </w:p>
    <w:p w14:paraId="5945519F" w14:textId="264695A6" w:rsidR="0020780D" w:rsidRPr="009605CB" w:rsidRDefault="0020780D" w:rsidP="00D034E5">
      <w:pPr>
        <w:numPr>
          <w:ilvl w:val="0"/>
          <w:numId w:val="12"/>
        </w:numPr>
        <w:tabs>
          <w:tab w:val="left" w:pos="220"/>
          <w:tab w:val="left" w:pos="720"/>
        </w:tabs>
        <w:autoSpaceDE w:val="0"/>
        <w:autoSpaceDN w:val="0"/>
        <w:adjustRightInd w:val="0"/>
        <w:ind w:left="994" w:right="950"/>
        <w:rPr>
          <w:rFonts w:ascii="Times" w:hAnsi="Times" w:cs="Times"/>
          <w:color w:val="000000"/>
          <w:sz w:val="32"/>
          <w:szCs w:val="32"/>
        </w:rPr>
      </w:pPr>
      <w:r w:rsidRPr="009605CB">
        <w:rPr>
          <w:color w:val="000000"/>
        </w:rPr>
        <w:t>Audience will consist of:  Non-Commercial Users Constituency (NCUC), Not-for-Profit Operational Concerns Constituency (NPOC), and Non-Commercial Stakeholder Group (NCSG)</w:t>
      </w:r>
      <w:r w:rsidR="009605CB">
        <w:rPr>
          <w:color w:val="000000"/>
        </w:rPr>
        <w:t>.  They will be from various regions with different levels of ICANN policy making experience.</w:t>
      </w:r>
    </w:p>
    <w:p w14:paraId="30D31EA6" w14:textId="102DA263" w:rsidR="00A41E5E" w:rsidRDefault="00A41E5E" w:rsidP="00D034E5">
      <w:pPr>
        <w:ind w:left="634" w:right="950"/>
        <w:outlineLvl w:val="0"/>
        <w:rPr>
          <w:rFonts w:ascii="MS Mincho" w:eastAsia="MS Mincho" w:hAnsi="MS Mincho" w:cs="MS Mincho"/>
          <w:color w:val="000000"/>
        </w:rPr>
      </w:pPr>
      <w:r w:rsidRPr="009605CB">
        <w:rPr>
          <w:rFonts w:ascii="Times" w:hAnsi="Times" w:cs="Times"/>
          <w:color w:val="000000"/>
        </w:rPr>
        <w:br/>
      </w:r>
      <w:r w:rsidR="00AE2D90">
        <w:t>The original request was for a face to face training session that could be done at the Panama meeting.</w:t>
      </w:r>
      <w:r w:rsidR="00501946">
        <w:t xml:space="preserve">  The focus of the course is primarily in two areas:  consensus building and negotiation</w:t>
      </w:r>
      <w:r>
        <w:t>.  Specifically, the learning objectives are:</w:t>
      </w:r>
      <w:r>
        <w:rPr>
          <w:rFonts w:ascii="MS Mincho" w:eastAsia="MS Mincho" w:hAnsi="MS Mincho" w:cs="MS Mincho" w:hint="eastAsia"/>
          <w:color w:val="000000"/>
        </w:rPr>
        <w:t> </w:t>
      </w:r>
    </w:p>
    <w:p w14:paraId="10DB0F2F" w14:textId="77777777" w:rsidR="009636E5" w:rsidRPr="00A41E5E" w:rsidRDefault="009636E5" w:rsidP="00D034E5">
      <w:pPr>
        <w:ind w:left="634" w:right="950"/>
        <w:outlineLvl w:val="0"/>
      </w:pPr>
    </w:p>
    <w:p w14:paraId="2E4BA338" w14:textId="77777777" w:rsidR="00A41E5E" w:rsidRPr="00A41E5E" w:rsidRDefault="00A41E5E" w:rsidP="00D034E5">
      <w:pPr>
        <w:numPr>
          <w:ilvl w:val="1"/>
          <w:numId w:val="13"/>
        </w:numPr>
        <w:tabs>
          <w:tab w:val="left" w:pos="940"/>
          <w:tab w:val="left" w:pos="1440"/>
        </w:tabs>
        <w:autoSpaceDE w:val="0"/>
        <w:autoSpaceDN w:val="0"/>
        <w:adjustRightInd w:val="0"/>
        <w:ind w:left="990" w:right="950"/>
        <w:rPr>
          <w:color w:val="000000"/>
        </w:rPr>
      </w:pPr>
      <w:r w:rsidRPr="00A41E5E">
        <w:rPr>
          <w:color w:val="000000"/>
        </w:rPr>
        <w:t xml:space="preserve">Develop policy making skills, including consensus-building and negotiation, in the ICANN context </w:t>
      </w:r>
      <w:r w:rsidRPr="00A41E5E">
        <w:rPr>
          <w:rFonts w:ascii="MS Mincho" w:eastAsia="MS Mincho" w:hAnsi="MS Mincho" w:cs="MS Mincho" w:hint="eastAsia"/>
          <w:color w:val="000000"/>
        </w:rPr>
        <w:t> </w:t>
      </w:r>
    </w:p>
    <w:p w14:paraId="26C157D0" w14:textId="77777777" w:rsidR="00A41E5E" w:rsidRPr="00A41E5E" w:rsidRDefault="00A41E5E" w:rsidP="00D034E5">
      <w:pPr>
        <w:numPr>
          <w:ilvl w:val="1"/>
          <w:numId w:val="13"/>
        </w:numPr>
        <w:tabs>
          <w:tab w:val="left" w:pos="940"/>
          <w:tab w:val="left" w:pos="1440"/>
        </w:tabs>
        <w:autoSpaceDE w:val="0"/>
        <w:autoSpaceDN w:val="0"/>
        <w:adjustRightInd w:val="0"/>
        <w:ind w:left="990" w:right="950"/>
        <w:rPr>
          <w:color w:val="000000"/>
        </w:rPr>
      </w:pPr>
      <w:r w:rsidRPr="00A41E5E">
        <w:rPr>
          <w:color w:val="000000"/>
        </w:rPr>
        <w:t xml:space="preserve">Learn how to work in a multistakeholder setting while doing advocacy for various policy positions </w:t>
      </w:r>
      <w:r w:rsidRPr="00A41E5E">
        <w:rPr>
          <w:rFonts w:ascii="MS Mincho" w:eastAsia="MS Mincho" w:hAnsi="MS Mincho" w:cs="MS Mincho" w:hint="eastAsia"/>
          <w:color w:val="000000"/>
        </w:rPr>
        <w:t> </w:t>
      </w:r>
    </w:p>
    <w:p w14:paraId="62529071" w14:textId="77777777" w:rsidR="00A41E5E" w:rsidRPr="002C3988" w:rsidRDefault="00A41E5E" w:rsidP="00D034E5">
      <w:pPr>
        <w:numPr>
          <w:ilvl w:val="1"/>
          <w:numId w:val="13"/>
        </w:numPr>
        <w:tabs>
          <w:tab w:val="left" w:pos="940"/>
          <w:tab w:val="left" w:pos="1440"/>
        </w:tabs>
        <w:autoSpaceDE w:val="0"/>
        <w:autoSpaceDN w:val="0"/>
        <w:adjustRightInd w:val="0"/>
        <w:ind w:left="990" w:right="950"/>
        <w:rPr>
          <w:color w:val="000000"/>
        </w:rPr>
      </w:pPr>
      <w:r w:rsidRPr="00A41E5E">
        <w:rPr>
          <w:color w:val="000000"/>
        </w:rPr>
        <w:t xml:space="preserve">Gain confidence and policy development skills specific to working groups </w:t>
      </w:r>
      <w:r w:rsidRPr="00A41E5E">
        <w:rPr>
          <w:rFonts w:ascii="MS Mincho" w:eastAsia="MS Mincho" w:hAnsi="MS Mincho" w:cs="MS Mincho" w:hint="eastAsia"/>
          <w:color w:val="000000"/>
        </w:rPr>
        <w:t> </w:t>
      </w:r>
    </w:p>
    <w:p w14:paraId="75CD02F5" w14:textId="77777777" w:rsidR="002C3988" w:rsidRDefault="002C3988" w:rsidP="00D034E5">
      <w:pPr>
        <w:tabs>
          <w:tab w:val="left" w:pos="940"/>
        </w:tabs>
        <w:autoSpaceDE w:val="0"/>
        <w:autoSpaceDN w:val="0"/>
        <w:adjustRightInd w:val="0"/>
        <w:ind w:right="950"/>
        <w:rPr>
          <w:rFonts w:eastAsia="MS Mincho"/>
          <w:color w:val="000000"/>
        </w:rPr>
      </w:pPr>
    </w:p>
    <w:p w14:paraId="4AA6069D" w14:textId="515351AE" w:rsidR="00AE2D90" w:rsidRDefault="002C3988" w:rsidP="00D034E5">
      <w:pPr>
        <w:tabs>
          <w:tab w:val="left" w:pos="940"/>
        </w:tabs>
        <w:autoSpaceDE w:val="0"/>
        <w:autoSpaceDN w:val="0"/>
        <w:adjustRightInd w:val="0"/>
        <w:ind w:left="630" w:right="950"/>
        <w:rPr>
          <w:rFonts w:eastAsia="MS Mincho"/>
          <w:color w:val="000000"/>
        </w:rPr>
      </w:pPr>
      <w:r w:rsidRPr="002458BB">
        <w:rPr>
          <w:rFonts w:eastAsia="MS Mincho"/>
          <w:b/>
          <w:color w:val="000000"/>
        </w:rPr>
        <w:t>Course structure:</w:t>
      </w:r>
      <w:r>
        <w:rPr>
          <w:rFonts w:eastAsia="MS Mincho"/>
          <w:color w:val="000000"/>
        </w:rPr>
        <w:t xml:space="preserve">  The contractor proposal c</w:t>
      </w:r>
      <w:r w:rsidR="00AE2D90">
        <w:rPr>
          <w:rFonts w:eastAsia="MS Mincho"/>
          <w:color w:val="000000"/>
        </w:rPr>
        <w:t xml:space="preserve">alls for face to face </w:t>
      </w:r>
      <w:r w:rsidR="00D73E44">
        <w:rPr>
          <w:rFonts w:eastAsia="MS Mincho"/>
          <w:color w:val="000000"/>
        </w:rPr>
        <w:t>component.  The program would</w:t>
      </w:r>
      <w:r w:rsidR="00AE2D90">
        <w:rPr>
          <w:rFonts w:eastAsia="MS Mincho"/>
          <w:color w:val="000000"/>
        </w:rPr>
        <w:t xml:space="preserve"> begin with a </w:t>
      </w:r>
      <w:r w:rsidR="00C32D05">
        <w:rPr>
          <w:rFonts w:eastAsia="MS Mincho"/>
          <w:color w:val="000000"/>
        </w:rPr>
        <w:t>90-minute</w:t>
      </w:r>
      <w:r w:rsidR="00AE2D90">
        <w:rPr>
          <w:rFonts w:eastAsia="MS Mincho"/>
          <w:color w:val="000000"/>
        </w:rPr>
        <w:t xml:space="preserve"> call/webinar to discuss specific participant objective and needs.  </w:t>
      </w:r>
      <w:r w:rsidR="00D73E44">
        <w:rPr>
          <w:rFonts w:eastAsia="MS Mincho"/>
          <w:color w:val="000000"/>
        </w:rPr>
        <w:t xml:space="preserve">Then, the face to face workshop will be delivered in Panama.  </w:t>
      </w:r>
      <w:r w:rsidR="00C32D05">
        <w:rPr>
          <w:rFonts w:eastAsia="MS Mincho"/>
          <w:color w:val="000000"/>
        </w:rPr>
        <w:t xml:space="preserve">After this, two webinars will be created to reinforce and review learning to be delivered in September.  </w:t>
      </w:r>
      <w:r w:rsidR="00AE2D90">
        <w:rPr>
          <w:rFonts w:eastAsia="MS Mincho"/>
          <w:color w:val="000000"/>
        </w:rPr>
        <w:t xml:space="preserve">Additionally, if we do the follow up </w:t>
      </w:r>
      <w:r w:rsidR="00D73E44">
        <w:rPr>
          <w:rFonts w:eastAsia="MS Mincho"/>
          <w:color w:val="000000"/>
        </w:rPr>
        <w:t>i</w:t>
      </w:r>
      <w:r w:rsidR="00AE2D90">
        <w:rPr>
          <w:rFonts w:eastAsia="MS Mincho"/>
          <w:color w:val="000000"/>
        </w:rPr>
        <w:t xml:space="preserve">n September we can discuss the Barcelona meeting in October.  </w:t>
      </w:r>
    </w:p>
    <w:p w14:paraId="04882EE8" w14:textId="77777777" w:rsidR="00AE2D90" w:rsidRDefault="00AE2D90" w:rsidP="00D034E5">
      <w:pPr>
        <w:tabs>
          <w:tab w:val="left" w:pos="940"/>
        </w:tabs>
        <w:autoSpaceDE w:val="0"/>
        <w:autoSpaceDN w:val="0"/>
        <w:adjustRightInd w:val="0"/>
        <w:ind w:left="630" w:right="950"/>
        <w:rPr>
          <w:rFonts w:eastAsia="MS Mincho"/>
          <w:color w:val="000000"/>
        </w:rPr>
      </w:pPr>
    </w:p>
    <w:p w14:paraId="54F779BF" w14:textId="30C99881" w:rsidR="002C3988" w:rsidRDefault="00AE2D90" w:rsidP="00D034E5">
      <w:pPr>
        <w:tabs>
          <w:tab w:val="left" w:pos="940"/>
        </w:tabs>
        <w:autoSpaceDE w:val="0"/>
        <w:autoSpaceDN w:val="0"/>
        <w:adjustRightInd w:val="0"/>
        <w:ind w:left="630" w:right="950"/>
        <w:rPr>
          <w:rFonts w:eastAsia="MS Mincho"/>
          <w:color w:val="000000"/>
        </w:rPr>
      </w:pPr>
      <w:r>
        <w:rPr>
          <w:rFonts w:eastAsia="MS Mincho"/>
          <w:color w:val="000000"/>
        </w:rPr>
        <w:t>To really make this a success we will use</w:t>
      </w:r>
      <w:r w:rsidR="002458BB">
        <w:rPr>
          <w:rFonts w:eastAsia="MS Mincho"/>
          <w:color w:val="000000"/>
        </w:rPr>
        <w:t xml:space="preserve"> ICANN SMEs to help with design</w:t>
      </w:r>
      <w:r>
        <w:rPr>
          <w:rFonts w:eastAsia="MS Mincho"/>
          <w:color w:val="000000"/>
        </w:rPr>
        <w:t xml:space="preserve">.  Ideally, a representative from each of the SO/AC/ WGs would serve as an advisory group to Incite Learning.  </w:t>
      </w:r>
      <w:r w:rsidR="002458BB">
        <w:rPr>
          <w:rFonts w:eastAsia="MS Mincho"/>
          <w:color w:val="000000"/>
        </w:rPr>
        <w:t xml:space="preserve"> ICANN</w:t>
      </w:r>
      <w:r w:rsidR="00A218C1">
        <w:rPr>
          <w:rFonts w:eastAsia="MS Mincho"/>
          <w:color w:val="000000"/>
        </w:rPr>
        <w:t>, NCUC, N</w:t>
      </w:r>
      <w:r>
        <w:rPr>
          <w:rFonts w:eastAsia="MS Mincho"/>
          <w:color w:val="000000"/>
        </w:rPr>
        <w:t>POC, and NCSG</w:t>
      </w:r>
      <w:r w:rsidR="002458BB">
        <w:rPr>
          <w:rFonts w:eastAsia="MS Mincho"/>
          <w:color w:val="000000"/>
        </w:rPr>
        <w:t xml:space="preserve"> specific language will be incorporated into the </w:t>
      </w:r>
      <w:r>
        <w:rPr>
          <w:rFonts w:eastAsia="MS Mincho"/>
          <w:color w:val="000000"/>
        </w:rPr>
        <w:t>sessions</w:t>
      </w:r>
      <w:r w:rsidR="002458BB">
        <w:rPr>
          <w:rFonts w:eastAsia="MS Mincho"/>
          <w:color w:val="000000"/>
        </w:rPr>
        <w:t xml:space="preserve"> and the emphasis will be on interaction of participants leveraging tools that ICANN possesses to make this happen.</w:t>
      </w:r>
      <w:r w:rsidR="008B0F73">
        <w:rPr>
          <w:rFonts w:eastAsia="MS Mincho"/>
          <w:color w:val="000000"/>
        </w:rPr>
        <w:t xml:space="preserve"> </w:t>
      </w:r>
      <w:r w:rsidR="002F612E">
        <w:rPr>
          <w:rFonts w:eastAsia="MS Mincho"/>
          <w:color w:val="000000"/>
        </w:rPr>
        <w:t xml:space="preserve"> </w:t>
      </w:r>
      <w:r w:rsidR="002F612E" w:rsidRPr="002F612E">
        <w:rPr>
          <w:rFonts w:eastAsia="MS Mincho"/>
          <w:b/>
          <w:color w:val="000000"/>
        </w:rPr>
        <w:t xml:space="preserve">Part of this interaction will be role play exercises in which participants can break in to smaller groups to discuss a scenario or mini case then return to the main session. </w:t>
      </w:r>
      <w:r w:rsidR="002F612E">
        <w:rPr>
          <w:rFonts w:eastAsia="MS Mincho"/>
          <w:color w:val="000000"/>
        </w:rPr>
        <w:t xml:space="preserve"> </w:t>
      </w:r>
      <w:r w:rsidR="008B0F73">
        <w:rPr>
          <w:rFonts w:eastAsia="MS Mincho"/>
          <w:color w:val="000000"/>
        </w:rPr>
        <w:t xml:space="preserve"> </w:t>
      </w:r>
      <w:r w:rsidR="005441DB">
        <w:rPr>
          <w:rFonts w:eastAsia="MS Mincho"/>
          <w:color w:val="000000"/>
        </w:rPr>
        <w:t xml:space="preserve">It is critical to get input and support from </w:t>
      </w:r>
      <w:r w:rsidR="005441DB" w:rsidRPr="009605CB">
        <w:rPr>
          <w:color w:val="000000"/>
        </w:rPr>
        <w:t>Non-Commercial Users Constituency (NCUC), Not-for-Profit Operational Concerns Constituency (NPOC), and Non-Commercial Stakeholder Group (NCSG)</w:t>
      </w:r>
      <w:r w:rsidR="005441DB">
        <w:rPr>
          <w:color w:val="000000"/>
        </w:rPr>
        <w:t xml:space="preserve"> throughout the process.  The success of the program depends on creating a customized approach for these groups as well as the wider ICANN Community. </w:t>
      </w:r>
      <w:r>
        <w:rPr>
          <w:color w:val="000000"/>
        </w:rPr>
        <w:t>With the help of</w:t>
      </w:r>
      <w:r w:rsidR="0077414D">
        <w:rPr>
          <w:color w:val="000000"/>
        </w:rPr>
        <w:t xml:space="preserve"> these group leaders</w:t>
      </w:r>
      <w:r w:rsidR="005441DB">
        <w:rPr>
          <w:rFonts w:eastAsia="MS Mincho"/>
          <w:color w:val="000000"/>
        </w:rPr>
        <w:t xml:space="preserve"> </w:t>
      </w:r>
      <w:r w:rsidR="008B0F73">
        <w:rPr>
          <w:rFonts w:eastAsia="MS Mincho"/>
          <w:color w:val="000000"/>
        </w:rPr>
        <w:t>Incite Learning will create the following:</w:t>
      </w:r>
    </w:p>
    <w:p w14:paraId="350177B5" w14:textId="77777777" w:rsidR="002458BB" w:rsidRDefault="002458BB" w:rsidP="00D034E5">
      <w:pPr>
        <w:tabs>
          <w:tab w:val="left" w:pos="940"/>
        </w:tabs>
        <w:autoSpaceDE w:val="0"/>
        <w:autoSpaceDN w:val="0"/>
        <w:adjustRightInd w:val="0"/>
        <w:ind w:left="630" w:right="950"/>
        <w:rPr>
          <w:color w:val="000000"/>
        </w:rPr>
      </w:pPr>
    </w:p>
    <w:p w14:paraId="7F006168" w14:textId="6A36FB55" w:rsidR="00807930" w:rsidRDefault="00C32D05" w:rsidP="00D034E5">
      <w:pPr>
        <w:pStyle w:val="ListParagraph"/>
        <w:numPr>
          <w:ilvl w:val="0"/>
          <w:numId w:val="14"/>
        </w:numPr>
        <w:tabs>
          <w:tab w:val="left" w:pos="940"/>
        </w:tabs>
        <w:autoSpaceDE w:val="0"/>
        <w:autoSpaceDN w:val="0"/>
        <w:adjustRightInd w:val="0"/>
        <w:ind w:left="990" w:right="950"/>
        <w:rPr>
          <w:color w:val="000000"/>
        </w:rPr>
      </w:pPr>
      <w:r>
        <w:rPr>
          <w:b/>
          <w:color w:val="000000"/>
        </w:rPr>
        <w:lastRenderedPageBreak/>
        <w:t>Pre-Program</w:t>
      </w:r>
      <w:r w:rsidR="00AE2D90">
        <w:rPr>
          <w:b/>
          <w:color w:val="000000"/>
        </w:rPr>
        <w:t xml:space="preserve"> Webinar </w:t>
      </w:r>
      <w:r>
        <w:rPr>
          <w:b/>
          <w:color w:val="000000"/>
        </w:rPr>
        <w:t>Discussion</w:t>
      </w:r>
      <w:r w:rsidR="00AE2D90">
        <w:rPr>
          <w:b/>
          <w:color w:val="000000"/>
        </w:rPr>
        <w:t xml:space="preserve"> (90 minutes): </w:t>
      </w:r>
      <w:r w:rsidR="00AE2D90">
        <w:rPr>
          <w:color w:val="000000"/>
        </w:rPr>
        <w:t xml:space="preserve">The focus of this will be for the group to get to know each other and specific needs and expectations.  Using this </w:t>
      </w:r>
      <w:r>
        <w:rPr>
          <w:color w:val="000000"/>
        </w:rPr>
        <w:t>information,</w:t>
      </w:r>
      <w:r w:rsidR="00AE2D90">
        <w:rPr>
          <w:color w:val="000000"/>
        </w:rPr>
        <w:t xml:space="preserve"> the resulting F2F session will be further customized.  </w:t>
      </w:r>
      <w:r w:rsidR="002458BB" w:rsidRPr="009636E5">
        <w:rPr>
          <w:color w:val="000000"/>
        </w:rPr>
        <w:t xml:space="preserve"> </w:t>
      </w:r>
    </w:p>
    <w:p w14:paraId="05D7EC95" w14:textId="081394FE" w:rsidR="008B0F73" w:rsidRDefault="00807930" w:rsidP="00807930">
      <w:pPr>
        <w:pStyle w:val="ListParagraph"/>
        <w:numPr>
          <w:ilvl w:val="0"/>
          <w:numId w:val="14"/>
        </w:numPr>
        <w:tabs>
          <w:tab w:val="left" w:pos="940"/>
        </w:tabs>
        <w:autoSpaceDE w:val="0"/>
        <w:autoSpaceDN w:val="0"/>
        <w:adjustRightInd w:val="0"/>
        <w:ind w:left="990" w:right="950"/>
        <w:rPr>
          <w:color w:val="000000"/>
        </w:rPr>
      </w:pPr>
      <w:r w:rsidRPr="00807930">
        <w:rPr>
          <w:b/>
          <w:color w:val="000000"/>
        </w:rPr>
        <w:t>Face to Fa</w:t>
      </w:r>
      <w:r w:rsidR="002A29B8">
        <w:rPr>
          <w:b/>
          <w:color w:val="000000"/>
        </w:rPr>
        <w:t>ce Session at ICANN62 in June (1 day</w:t>
      </w:r>
      <w:r w:rsidRPr="00807930">
        <w:rPr>
          <w:b/>
          <w:color w:val="000000"/>
        </w:rPr>
        <w:t>):</w:t>
      </w:r>
      <w:r>
        <w:rPr>
          <w:color w:val="000000"/>
        </w:rPr>
        <w:t xml:space="preserve">  </w:t>
      </w:r>
      <w:r w:rsidR="00262F06" w:rsidRPr="00807930">
        <w:rPr>
          <w:color w:val="000000"/>
        </w:rPr>
        <w:t>The</w:t>
      </w:r>
      <w:r>
        <w:rPr>
          <w:color w:val="000000"/>
        </w:rPr>
        <w:t xml:space="preserve"> </w:t>
      </w:r>
      <w:r w:rsidR="002A29B8">
        <w:rPr>
          <w:color w:val="000000"/>
        </w:rPr>
        <w:t xml:space="preserve">morning of </w:t>
      </w:r>
      <w:r w:rsidRPr="00807930">
        <w:rPr>
          <w:b/>
          <w:color w:val="000000"/>
        </w:rPr>
        <w:t>Day 1</w:t>
      </w:r>
      <w:r>
        <w:rPr>
          <w:color w:val="000000"/>
        </w:rPr>
        <w:t xml:space="preserve"> focus </w:t>
      </w:r>
      <w:r w:rsidRPr="00807930">
        <w:rPr>
          <w:color w:val="000000"/>
        </w:rPr>
        <w:t xml:space="preserve">will be </w:t>
      </w:r>
      <w:r w:rsidR="00262F06" w:rsidRPr="00807930">
        <w:rPr>
          <w:color w:val="000000"/>
        </w:rPr>
        <w:t>negotiation, negotiation process as it applies to ICANN</w:t>
      </w:r>
      <w:r>
        <w:rPr>
          <w:color w:val="000000"/>
        </w:rPr>
        <w:t xml:space="preserve"> and the target audience</w:t>
      </w:r>
      <w:r w:rsidR="00262F06" w:rsidRPr="00807930">
        <w:rPr>
          <w:color w:val="000000"/>
        </w:rPr>
        <w:t>, negotiation techniques and methods, troubleshooting when negotiation breaks down and other topics as determined by ICANN SMEs an</w:t>
      </w:r>
      <w:r>
        <w:rPr>
          <w:color w:val="000000"/>
        </w:rPr>
        <w:t>d</w:t>
      </w:r>
      <w:r w:rsidR="00262F06" w:rsidRPr="00807930">
        <w:rPr>
          <w:color w:val="000000"/>
        </w:rPr>
        <w:t xml:space="preserve"> Incite Learning</w:t>
      </w:r>
      <w:r w:rsidR="009636E5" w:rsidRPr="00807930">
        <w:rPr>
          <w:color w:val="000000"/>
        </w:rPr>
        <w:t>.</w:t>
      </w:r>
      <w:r>
        <w:rPr>
          <w:b/>
          <w:color w:val="000000"/>
        </w:rPr>
        <w:t xml:space="preserve">  </w:t>
      </w:r>
      <w:r w:rsidR="002A29B8">
        <w:rPr>
          <w:b/>
          <w:color w:val="000000"/>
        </w:rPr>
        <w:t xml:space="preserve"> Afternoon of Day 1</w:t>
      </w:r>
      <w:r>
        <w:rPr>
          <w:b/>
          <w:color w:val="000000"/>
        </w:rPr>
        <w:t xml:space="preserve"> will explore</w:t>
      </w:r>
      <w:r w:rsidR="009636E5" w:rsidRPr="009636E5">
        <w:rPr>
          <w:color w:val="000000"/>
        </w:rPr>
        <w:t xml:space="preserve"> the consensus process at ICANN, how to advocate yet still be open, decision making models, tools for building consensus and other topics generated by ICANN SMEs and Incite Learning.</w:t>
      </w:r>
      <w:r>
        <w:rPr>
          <w:color w:val="000000"/>
        </w:rPr>
        <w:t xml:space="preserve">  These topics might be switched if it creates a better learning flow.  I would like to use leaders from the groups for panel discussions and others from the ICANN community and staff to discuss the PDP process.  </w:t>
      </w:r>
      <w:r w:rsidR="00C32D05">
        <w:rPr>
          <w:color w:val="000000"/>
        </w:rPr>
        <w:t>These sessions sprinkled in among the content and breakout sessions would make for a stellar learning experience.</w:t>
      </w:r>
    </w:p>
    <w:p w14:paraId="6426F8DB" w14:textId="55AFBDAC" w:rsidR="006B6774" w:rsidRPr="009636E5" w:rsidRDefault="006B6774" w:rsidP="00807930">
      <w:pPr>
        <w:pStyle w:val="ListParagraph"/>
        <w:numPr>
          <w:ilvl w:val="0"/>
          <w:numId w:val="14"/>
        </w:numPr>
        <w:tabs>
          <w:tab w:val="left" w:pos="940"/>
        </w:tabs>
        <w:autoSpaceDE w:val="0"/>
        <w:autoSpaceDN w:val="0"/>
        <w:adjustRightInd w:val="0"/>
        <w:ind w:left="990" w:right="950"/>
        <w:rPr>
          <w:color w:val="000000"/>
        </w:rPr>
      </w:pPr>
      <w:r>
        <w:rPr>
          <w:b/>
          <w:color w:val="000000"/>
        </w:rPr>
        <w:t>Webinars:</w:t>
      </w:r>
      <w:r>
        <w:rPr>
          <w:color w:val="000000"/>
        </w:rPr>
        <w:t xml:space="preserve">  After the F2F event two 2-hour webinars will be created using content from the F2F.  These will be delivered in September timeframe so participants can experience the material for the first time and they can be used for review by those that did the F2F session.</w:t>
      </w:r>
    </w:p>
    <w:p w14:paraId="013314C7" w14:textId="453D1633" w:rsidR="008B0F73" w:rsidRDefault="008B0F73" w:rsidP="00D034E5">
      <w:pPr>
        <w:pStyle w:val="ListParagraph"/>
        <w:numPr>
          <w:ilvl w:val="0"/>
          <w:numId w:val="14"/>
        </w:numPr>
        <w:tabs>
          <w:tab w:val="left" w:pos="940"/>
        </w:tabs>
        <w:autoSpaceDE w:val="0"/>
        <w:autoSpaceDN w:val="0"/>
        <w:adjustRightInd w:val="0"/>
        <w:ind w:left="990" w:right="950"/>
        <w:rPr>
          <w:color w:val="000000"/>
        </w:rPr>
      </w:pPr>
      <w:r w:rsidRPr="009636E5">
        <w:rPr>
          <w:b/>
          <w:color w:val="000000"/>
        </w:rPr>
        <w:t>Materials</w:t>
      </w:r>
      <w:r w:rsidRPr="009636E5">
        <w:rPr>
          <w:color w:val="000000"/>
        </w:rPr>
        <w:t xml:space="preserve"> in the form of </w:t>
      </w:r>
      <w:r w:rsidR="0044086E" w:rsidRPr="009636E5">
        <w:rPr>
          <w:color w:val="000000"/>
        </w:rPr>
        <w:t>PowerPoint</w:t>
      </w:r>
      <w:r w:rsidRPr="009636E5">
        <w:rPr>
          <w:color w:val="000000"/>
        </w:rPr>
        <w:t xml:space="preserve"> Decks and/or</w:t>
      </w:r>
      <w:r w:rsidR="001222B3">
        <w:rPr>
          <w:color w:val="000000"/>
        </w:rPr>
        <w:t xml:space="preserve"> other media to be used throughout the program</w:t>
      </w:r>
      <w:r w:rsidR="009636E5" w:rsidRPr="009636E5">
        <w:rPr>
          <w:color w:val="000000"/>
        </w:rPr>
        <w:t>.</w:t>
      </w:r>
    </w:p>
    <w:p w14:paraId="78616A85" w14:textId="77777777" w:rsidR="00083540" w:rsidRDefault="00083540" w:rsidP="00D034E5">
      <w:pPr>
        <w:tabs>
          <w:tab w:val="left" w:pos="940"/>
        </w:tabs>
        <w:autoSpaceDE w:val="0"/>
        <w:autoSpaceDN w:val="0"/>
        <w:adjustRightInd w:val="0"/>
        <w:ind w:right="950"/>
        <w:rPr>
          <w:color w:val="000000"/>
        </w:rPr>
      </w:pPr>
    </w:p>
    <w:p w14:paraId="6F7B86E4" w14:textId="711A4E80" w:rsidR="00F87435" w:rsidRDefault="007D50B7" w:rsidP="00D034E5">
      <w:pPr>
        <w:tabs>
          <w:tab w:val="left" w:pos="940"/>
        </w:tabs>
        <w:autoSpaceDE w:val="0"/>
        <w:autoSpaceDN w:val="0"/>
        <w:adjustRightInd w:val="0"/>
        <w:ind w:left="630" w:right="950"/>
        <w:rPr>
          <w:color w:val="000000"/>
        </w:rPr>
      </w:pPr>
      <w:r w:rsidRPr="00F87435">
        <w:rPr>
          <w:b/>
          <w:color w:val="000000"/>
        </w:rPr>
        <w:t>Logistics:</w:t>
      </w:r>
      <w:r>
        <w:rPr>
          <w:color w:val="000000"/>
        </w:rPr>
        <w:t xml:space="preserve">  Group size </w:t>
      </w:r>
      <w:r w:rsidR="006B6774">
        <w:rPr>
          <w:color w:val="000000"/>
        </w:rPr>
        <w:t>as described by the request was 18, 6 from each group.  This is a great group size for discussion and participation.</w:t>
      </w:r>
    </w:p>
    <w:p w14:paraId="145E9736" w14:textId="1022AA4F" w:rsidR="00AC1D5C" w:rsidRDefault="00AC1D5C" w:rsidP="008A2319">
      <w:pPr>
        <w:ind w:right="950"/>
        <w:outlineLvl w:val="0"/>
      </w:pPr>
      <w:bookmarkStart w:id="0" w:name="_GoBack"/>
      <w:bookmarkEnd w:id="0"/>
    </w:p>
    <w:p w14:paraId="0BDBBBAD" w14:textId="71CCEA52" w:rsidR="00AC1D5C" w:rsidRDefault="00E960B5" w:rsidP="008F10CF">
      <w:pPr>
        <w:ind w:left="720" w:right="950"/>
        <w:outlineLvl w:val="0"/>
      </w:pPr>
      <w:r>
        <w:t>Let me know your questions and comments and we can go from there.  If this is acceptable, I will generate an SOW and we can get started after ICANN61</w:t>
      </w:r>
      <w:r w:rsidR="0098017D">
        <w:t>.</w:t>
      </w:r>
      <w:r w:rsidR="00400411">
        <w:t xml:space="preserve">  I have included a bio for additional information.</w:t>
      </w:r>
    </w:p>
    <w:p w14:paraId="07BB9326" w14:textId="326CDA90" w:rsidR="00AC1D5C" w:rsidRDefault="00AC1D5C" w:rsidP="00F67C05">
      <w:pPr>
        <w:ind w:left="720" w:right="950"/>
        <w:jc w:val="right"/>
        <w:outlineLvl w:val="0"/>
      </w:pPr>
      <w:r>
        <w:t>David C. Kolb, Ph.D.</w:t>
      </w:r>
    </w:p>
    <w:p w14:paraId="66DC7477" w14:textId="70D8BF3A" w:rsidR="00AC1D5C" w:rsidRDefault="00AC1D5C" w:rsidP="00F67C05">
      <w:pPr>
        <w:ind w:left="720" w:right="950"/>
        <w:jc w:val="right"/>
        <w:outlineLvl w:val="0"/>
      </w:pPr>
      <w:r>
        <w:t>Managing Director</w:t>
      </w:r>
    </w:p>
    <w:p w14:paraId="2752E33E" w14:textId="3AEE5331" w:rsidR="008C22EA" w:rsidRDefault="00AC1D5C" w:rsidP="000804E5">
      <w:pPr>
        <w:ind w:left="720" w:right="950"/>
        <w:jc w:val="right"/>
        <w:outlineLvl w:val="0"/>
      </w:pPr>
      <w:r>
        <w:t>Incite Learning, Inc.</w:t>
      </w:r>
    </w:p>
    <w:p w14:paraId="259B2EA7" w14:textId="4FE2B8DA" w:rsidR="00914A4D" w:rsidRDefault="00914A4D" w:rsidP="00F67C05">
      <w:pPr>
        <w:ind w:left="720" w:right="950"/>
        <w:jc w:val="right"/>
        <w:outlineLvl w:val="0"/>
      </w:pPr>
      <w:r>
        <w:t>kolb@incitelearning.com</w:t>
      </w:r>
    </w:p>
    <w:p w14:paraId="09712594" w14:textId="63FA6227" w:rsidR="00D977E8" w:rsidRPr="000804E5" w:rsidRDefault="00E33EC7" w:rsidP="000804E5">
      <w:pPr>
        <w:ind w:left="720" w:right="950"/>
        <w:jc w:val="right"/>
        <w:outlineLvl w:val="0"/>
      </w:pPr>
      <w:r>
        <w:t>970-769-7740</w:t>
      </w:r>
      <w:r w:rsidR="00D977E8">
        <w:rPr>
          <w:rFonts w:ascii="Helvetica" w:hAnsi="Helvetica"/>
          <w:b/>
          <w:color w:val="002060"/>
          <w:sz w:val="32"/>
          <w:szCs w:val="32"/>
          <w:lang w:val="de-DE"/>
        </w:rPr>
        <w:br w:type="page"/>
      </w:r>
    </w:p>
    <w:p w14:paraId="433C7A3B" w14:textId="47EA7AAD" w:rsidR="00680433" w:rsidRDefault="00680433" w:rsidP="00D034E5">
      <w:pPr>
        <w:pStyle w:val="BodyText"/>
        <w:spacing w:line="240" w:lineRule="auto"/>
        <w:ind w:left="720" w:right="950"/>
        <w:jc w:val="center"/>
        <w:rPr>
          <w:rFonts w:ascii="Helvetica" w:hAnsi="Helvetica"/>
          <w:b/>
          <w:color w:val="002060"/>
          <w:sz w:val="32"/>
          <w:szCs w:val="32"/>
          <w:lang w:val="de-DE"/>
        </w:rPr>
      </w:pPr>
      <w:r w:rsidRPr="009B7F32">
        <w:rPr>
          <w:rFonts w:ascii="Helvetica" w:hAnsi="Helvetica"/>
          <w:b/>
          <w:color w:val="002060"/>
          <w:sz w:val="32"/>
          <w:szCs w:val="32"/>
          <w:lang w:val="de-DE"/>
        </w:rPr>
        <w:lastRenderedPageBreak/>
        <w:t>David C. Kolb, Ph.D.</w:t>
      </w:r>
    </w:p>
    <w:p w14:paraId="54FC5D32" w14:textId="64F88D67" w:rsidR="00680433" w:rsidRPr="00680433" w:rsidRDefault="00680433" w:rsidP="00D034E5">
      <w:pPr>
        <w:pStyle w:val="BodyText"/>
        <w:spacing w:line="240" w:lineRule="auto"/>
        <w:ind w:left="720" w:right="950"/>
        <w:jc w:val="center"/>
        <w:rPr>
          <w:rFonts w:ascii="Helvetica" w:hAnsi="Helvetica"/>
          <w:color w:val="002060"/>
          <w:sz w:val="28"/>
          <w:szCs w:val="28"/>
          <w:lang w:val="de-DE"/>
        </w:rPr>
      </w:pPr>
      <w:r w:rsidRPr="00680433">
        <w:rPr>
          <w:rFonts w:ascii="Helvetica" w:hAnsi="Helvetica"/>
          <w:color w:val="002060"/>
          <w:sz w:val="28"/>
          <w:szCs w:val="28"/>
          <w:lang w:val="de-DE"/>
        </w:rPr>
        <w:t>Managing Director</w:t>
      </w:r>
    </w:p>
    <w:p w14:paraId="7090256C" w14:textId="2E559B49" w:rsidR="00680433" w:rsidRPr="00680433" w:rsidRDefault="00680433" w:rsidP="00D034E5">
      <w:pPr>
        <w:pStyle w:val="BodyText"/>
        <w:spacing w:line="240" w:lineRule="auto"/>
        <w:ind w:left="720" w:right="950"/>
        <w:jc w:val="center"/>
        <w:rPr>
          <w:rFonts w:ascii="Helvetica" w:hAnsi="Helvetica"/>
          <w:color w:val="002060"/>
          <w:sz w:val="28"/>
          <w:szCs w:val="28"/>
          <w:lang w:val="de-DE"/>
        </w:rPr>
      </w:pPr>
      <w:r w:rsidRPr="00680433">
        <w:rPr>
          <w:rFonts w:ascii="Helvetica" w:hAnsi="Helvetica"/>
          <w:color w:val="002060"/>
          <w:sz w:val="28"/>
          <w:szCs w:val="28"/>
          <w:lang w:val="de-DE"/>
        </w:rPr>
        <w:t>Incite Learning, Inc.</w:t>
      </w:r>
    </w:p>
    <w:p w14:paraId="4E754EDB" w14:textId="77777777" w:rsidR="00680433" w:rsidRPr="009B7F32" w:rsidRDefault="00680433" w:rsidP="00D034E5">
      <w:pPr>
        <w:pStyle w:val="BodyText"/>
        <w:spacing w:line="240" w:lineRule="auto"/>
        <w:ind w:left="720" w:right="950"/>
        <w:jc w:val="center"/>
        <w:rPr>
          <w:rFonts w:asciiTheme="minorHAnsi" w:hAnsiTheme="minorHAnsi" w:cs="Interstate-Light"/>
          <w:b/>
          <w:color w:val="002060"/>
          <w:sz w:val="36"/>
          <w:szCs w:val="36"/>
          <w:lang w:eastAsia="en-GB"/>
        </w:rPr>
      </w:pPr>
    </w:p>
    <w:p w14:paraId="0229F2DE" w14:textId="77777777" w:rsidR="00680433" w:rsidRDefault="00680433" w:rsidP="00D034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ight="950"/>
        <w:rPr>
          <w:rFonts w:ascii="Arial" w:hAnsi="Arial" w:cs="Arial"/>
        </w:rPr>
      </w:pPr>
      <w:r w:rsidRPr="00787E8A">
        <w:rPr>
          <w:rFonts w:ascii="Arial" w:hAnsi="Arial" w:cs="Arial"/>
        </w:rPr>
        <w:t>A skilled leader who has served in both the public and the private sectors, David is the founding director of Incite Learning</w:t>
      </w:r>
      <w:r>
        <w:rPr>
          <w:rFonts w:ascii="Arial" w:hAnsi="Arial" w:cs="Arial"/>
        </w:rPr>
        <w:t>, Inc.</w:t>
      </w:r>
      <w:r w:rsidRPr="00787E8A">
        <w:rPr>
          <w:rFonts w:ascii="Arial" w:hAnsi="Arial" w:cs="Arial"/>
        </w:rPr>
        <w:t xml:space="preserve"> bringing to the firm many years of experience.  His areas of expertise focus on helping individuals and groups create solutions to learning design, leadership development, and organization development. He is especially adept at turning theoretical concepts into concrete applications that enhance personal effectiveness — but he also knows how to have fun.  David’s approach to learning and personal change is to "meet people where they are so they can better understand where they need to go."</w:t>
      </w:r>
    </w:p>
    <w:p w14:paraId="055F1449" w14:textId="77777777" w:rsidR="00680433" w:rsidRPr="00787E8A" w:rsidRDefault="00680433" w:rsidP="00D034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ight="950"/>
        <w:rPr>
          <w:rFonts w:ascii="Arial" w:hAnsi="Arial" w:cs="Arial"/>
        </w:rPr>
      </w:pPr>
    </w:p>
    <w:p w14:paraId="1E56E26D" w14:textId="77777777" w:rsidR="00680433" w:rsidRDefault="00680433" w:rsidP="00D034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ight="950"/>
        <w:rPr>
          <w:rFonts w:ascii="Arial" w:hAnsi="Arial" w:cs="Arial"/>
          <w:color w:val="002060"/>
        </w:rPr>
      </w:pPr>
      <w:r w:rsidRPr="009B7F32">
        <w:rPr>
          <w:rFonts w:ascii="Arial" w:hAnsi="Arial" w:cs="Arial"/>
          <w:color w:val="002060"/>
        </w:rPr>
        <w:t>David’s work with ICANN began in 2013 with a facilitation skills program for staff.  ICANN Academy asked him to modify the program for the community as a leadership program and a wonderful collaboration was born.  Additionally, David has designed the Chairing Skills Programme for new chairs and piloted an Intercultural Awareness Programme in 2017 for community leaders.  ICANN61 will be David’s fifth global meeting.</w:t>
      </w:r>
    </w:p>
    <w:p w14:paraId="49E0EAA0" w14:textId="77777777" w:rsidR="00680433" w:rsidRPr="009B7F32" w:rsidRDefault="00680433" w:rsidP="00D034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ight="950"/>
        <w:rPr>
          <w:rFonts w:ascii="Arial" w:hAnsi="Arial" w:cs="Arial"/>
          <w:color w:val="002060"/>
        </w:rPr>
      </w:pPr>
    </w:p>
    <w:p w14:paraId="063936C9" w14:textId="77777777" w:rsidR="00680433" w:rsidRDefault="00680433" w:rsidP="00D034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ight="950"/>
        <w:rPr>
          <w:rFonts w:ascii="Arial" w:hAnsi="Arial" w:cs="Arial"/>
        </w:rPr>
      </w:pPr>
      <w:r w:rsidRPr="00787E8A">
        <w:rPr>
          <w:rFonts w:ascii="Arial" w:hAnsi="Arial" w:cs="Arial"/>
        </w:rPr>
        <w:t>He has spent more than 20 years in facilitation, education, and consulting globally for a range of industries and organizations such as AT&amp;T, Bank of America/Merrill Lynch, Ingersoll-Rand, Nike, SBC Communications, R.R. Donnelly &amp; Sons, WPP, Hill &amp; Knowlton, Siemens, ICANN, and a range of top professional services firms.  He has also worked in the public sector with county and city governments in the United States.  Clients in the public and nonprofit sector include:  Touch Foundation, Sa</w:t>
      </w:r>
      <w:r>
        <w:rPr>
          <w:rFonts w:ascii="Arial" w:hAnsi="Arial" w:cs="Arial"/>
        </w:rPr>
        <w:t xml:space="preserve">n Juan Regional Medical Center and </w:t>
      </w:r>
      <w:r w:rsidRPr="00787E8A">
        <w:rPr>
          <w:rFonts w:ascii="Arial" w:hAnsi="Arial" w:cs="Arial"/>
        </w:rPr>
        <w:t>San Juan College</w:t>
      </w:r>
      <w:r>
        <w:rPr>
          <w:rFonts w:ascii="Arial" w:hAnsi="Arial" w:cs="Arial"/>
        </w:rPr>
        <w:t>.</w:t>
      </w:r>
    </w:p>
    <w:p w14:paraId="5495DB48" w14:textId="77777777" w:rsidR="00680433" w:rsidRDefault="00680433" w:rsidP="00D034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ight="950"/>
        <w:rPr>
          <w:rFonts w:ascii="Arial" w:hAnsi="Arial" w:cs="Arial"/>
        </w:rPr>
      </w:pPr>
    </w:p>
    <w:p w14:paraId="5BF77690" w14:textId="77777777" w:rsidR="00680433" w:rsidRDefault="00680433" w:rsidP="00D034E5">
      <w:pPr>
        <w:ind w:left="720" w:right="950"/>
        <w:rPr>
          <w:rFonts w:ascii="Arial" w:hAnsi="Arial" w:cs="Arial"/>
        </w:rPr>
      </w:pPr>
      <w:r w:rsidRPr="00787E8A">
        <w:rPr>
          <w:rFonts w:ascii="Arial" w:hAnsi="Arial" w:cs="Arial"/>
        </w:rPr>
        <w:t>David holds an M.S. in educational psychology and a Ph.D. in human resource and organization development</w:t>
      </w:r>
      <w:r>
        <w:rPr>
          <w:rFonts w:ascii="Arial" w:hAnsi="Arial" w:cs="Arial"/>
        </w:rPr>
        <w:t xml:space="preserve"> from Georgia State University.  </w:t>
      </w:r>
      <w:r w:rsidRPr="00787E8A">
        <w:rPr>
          <w:rFonts w:ascii="Arial" w:hAnsi="Arial" w:cs="Arial"/>
        </w:rPr>
        <w:t xml:space="preserve">His ability to connect with people and help </w:t>
      </w:r>
      <w:r>
        <w:rPr>
          <w:rFonts w:ascii="Arial" w:hAnsi="Arial" w:cs="Arial"/>
        </w:rPr>
        <w:t>them</w:t>
      </w:r>
      <w:r w:rsidRPr="00787E8A">
        <w:rPr>
          <w:rFonts w:ascii="Arial" w:hAnsi="Arial" w:cs="Arial"/>
        </w:rPr>
        <w:t xml:space="preserve"> confront challenges head-on makes him a powerful thought partner on a range of topics. </w:t>
      </w:r>
    </w:p>
    <w:p w14:paraId="140A4D39" w14:textId="77777777" w:rsidR="00680433" w:rsidRPr="00787E8A" w:rsidRDefault="00680433" w:rsidP="00D034E5">
      <w:pPr>
        <w:ind w:left="720" w:right="950"/>
        <w:rPr>
          <w:rFonts w:ascii="Arial" w:hAnsi="Arial" w:cs="Arial"/>
        </w:rPr>
      </w:pPr>
    </w:p>
    <w:p w14:paraId="3F8C5F55" w14:textId="0A237D77" w:rsidR="00680433" w:rsidRPr="00787E8A" w:rsidRDefault="00680433" w:rsidP="00D034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ight="950"/>
        <w:rPr>
          <w:rFonts w:ascii="Arial" w:hAnsi="Arial" w:cs="Arial"/>
        </w:rPr>
      </w:pPr>
      <w:r>
        <w:rPr>
          <w:rFonts w:ascii="Arial" w:hAnsi="Arial" w:cs="Arial"/>
        </w:rPr>
        <w:t>In a previous life</w:t>
      </w:r>
      <w:r w:rsidRPr="00787E8A">
        <w:rPr>
          <w:rFonts w:ascii="Arial" w:hAnsi="Arial" w:cs="Arial"/>
        </w:rPr>
        <w:t xml:space="preserve">, he was a school administrator and spent several years directing, designing, and instructing outdoor adventure programs for Outward Bound and similar organizations. David lives in </w:t>
      </w:r>
      <w:r>
        <w:rPr>
          <w:rFonts w:ascii="Arial" w:hAnsi="Arial" w:cs="Arial"/>
        </w:rPr>
        <w:t xml:space="preserve">Santa Fe, New Mexico in the United States.  </w:t>
      </w:r>
      <w:r w:rsidRPr="00787E8A">
        <w:rPr>
          <w:rFonts w:ascii="Arial" w:hAnsi="Arial" w:cs="Arial"/>
        </w:rPr>
        <w:t>In his spare time</w:t>
      </w:r>
      <w:r w:rsidR="001B033A">
        <w:rPr>
          <w:rFonts w:ascii="Arial" w:hAnsi="Arial" w:cs="Arial"/>
        </w:rPr>
        <w:t>,</w:t>
      </w:r>
      <w:r w:rsidRPr="00787E8A">
        <w:rPr>
          <w:rFonts w:ascii="Arial" w:hAnsi="Arial" w:cs="Arial"/>
        </w:rPr>
        <w:t xml:space="preserve"> he enjoys traveling in the mountains and canyons near his home.</w:t>
      </w:r>
    </w:p>
    <w:p w14:paraId="04BBF303" w14:textId="77777777" w:rsidR="00206585" w:rsidRPr="00323F5B" w:rsidRDefault="00206585" w:rsidP="00D034E5">
      <w:pPr>
        <w:ind w:left="360" w:right="950"/>
        <w:jc w:val="right"/>
        <w:rPr>
          <w:rFonts w:ascii="Century Gothic" w:hAnsi="Century Gothic"/>
        </w:rPr>
      </w:pPr>
    </w:p>
    <w:sectPr w:rsidR="00206585" w:rsidRPr="00323F5B" w:rsidSect="004F55EB">
      <w:footerReference w:type="default" r:id="rId8"/>
      <w:footerReference w:type="first" r:id="rId9"/>
      <w:pgSz w:w="12240" w:h="15840"/>
      <w:pgMar w:top="1440" w:right="245" w:bottom="1440" w:left="245"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02A9FA" w14:textId="77777777" w:rsidR="00952255" w:rsidRDefault="00952255">
      <w:r>
        <w:separator/>
      </w:r>
    </w:p>
  </w:endnote>
  <w:endnote w:type="continuationSeparator" w:id="0">
    <w:p w14:paraId="7C8D2A84" w14:textId="77777777" w:rsidR="00952255" w:rsidRDefault="009522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B0604020202020204"/>
    <w:charset w:val="00"/>
    <w:family w:val="auto"/>
    <w:pitch w:val="variable"/>
    <w:sig w:usb0="00000003" w:usb1="00000000" w:usb2="00000000" w:usb3="00000000" w:csb0="00000007"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00500000000000000"/>
    <w:charset w:val="00"/>
    <w:family w:val="auto"/>
    <w:pitch w:val="variable"/>
    <w:sig w:usb0="00000003" w:usb1="00000000" w:usb2="00000000" w:usb3="00000000" w:csb0="00000007" w:csb1="00000000"/>
  </w:font>
  <w:font w:name="Helvetica">
    <w:panose1 w:val="00000000000000000000"/>
    <w:charset w:val="00"/>
    <w:family w:val="auto"/>
    <w:pitch w:val="variable"/>
    <w:sig w:usb0="E00002FF" w:usb1="5000785B" w:usb2="00000000" w:usb3="00000000" w:csb0="0000019F" w:csb1="00000000"/>
  </w:font>
  <w:font w:name="Interstate-Light">
    <w:altName w:val="Interstate-Light"/>
    <w:panose1 w:val="020B0604020202020204"/>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55E37A" w14:textId="7558A677" w:rsidR="00206585" w:rsidRDefault="0098017D" w:rsidP="00206585">
    <w:pPr>
      <w:pStyle w:val="Footer"/>
      <w:ind w:left="720" w:right="950"/>
    </w:pPr>
    <w:r>
      <w:t>ICANN Capacity Development Proposal</w:t>
    </w:r>
    <w:r w:rsidR="00206585">
      <w:tab/>
    </w:r>
    <w:r w:rsidR="00206585">
      <w:tab/>
    </w:r>
    <w:r w:rsidR="00206585">
      <w:tab/>
      <w:t xml:space="preserve">Page </w:t>
    </w:r>
    <w:r w:rsidR="00206585">
      <w:rPr>
        <w:rStyle w:val="PageNumber"/>
      </w:rPr>
      <w:fldChar w:fldCharType="begin"/>
    </w:r>
    <w:r w:rsidR="00206585">
      <w:rPr>
        <w:rStyle w:val="PageNumber"/>
      </w:rPr>
      <w:instrText xml:space="preserve"> PAGE </w:instrText>
    </w:r>
    <w:r w:rsidR="00206585">
      <w:rPr>
        <w:rStyle w:val="PageNumber"/>
      </w:rPr>
      <w:fldChar w:fldCharType="separate"/>
    </w:r>
    <w:r w:rsidR="006448A4">
      <w:rPr>
        <w:rStyle w:val="PageNumber"/>
        <w:noProof/>
      </w:rPr>
      <w:t>4</w:t>
    </w:r>
    <w:r w:rsidR="00206585">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365379" w14:textId="6D4F9FD3" w:rsidR="008E5114" w:rsidRDefault="00BC30EA" w:rsidP="008E5114">
    <w:pPr>
      <w:pStyle w:val="Closing"/>
      <w:spacing w:line="240" w:lineRule="auto"/>
      <w:jc w:val="center"/>
    </w:pPr>
    <w:r>
      <w:rPr>
        <w:rFonts w:ascii="Century Gothic" w:hAnsi="Century Gothic"/>
        <w:color w:val="B97327"/>
        <w:sz w:val="16"/>
      </w:rPr>
      <w:t>707 East Palace Avenue, Unit 17   Santa Fe, New Mexico.  87501 • 970.769.7740</w:t>
    </w:r>
    <w:r w:rsidR="008E5114">
      <w:rPr>
        <w:rFonts w:ascii="Century Gothic" w:hAnsi="Century Gothic"/>
        <w:color w:val="B97327"/>
        <w:sz w:val="16"/>
      </w:rPr>
      <w:t xml:space="preserve"> TEL </w:t>
    </w:r>
  </w:p>
  <w:p w14:paraId="5B2D17DB" w14:textId="77777777" w:rsidR="008E5114" w:rsidRDefault="008E51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C40685" w14:textId="77777777" w:rsidR="00952255" w:rsidRDefault="00952255">
      <w:r>
        <w:separator/>
      </w:r>
    </w:p>
  </w:footnote>
  <w:footnote w:type="continuationSeparator" w:id="0">
    <w:p w14:paraId="02FC6E77" w14:textId="77777777" w:rsidR="00952255" w:rsidRDefault="009522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ED37D3"/>
    <w:multiLevelType w:val="hybridMultilevel"/>
    <w:tmpl w:val="56AEB316"/>
    <w:lvl w:ilvl="0" w:tplc="EEF83B68">
      <w:start w:val="1"/>
      <w:numFmt w:val="bullet"/>
      <w:lvlText w:val=""/>
      <w:lvlJc w:val="left"/>
      <w:pPr>
        <w:ind w:left="720" w:hanging="360"/>
      </w:pPr>
      <w:rPr>
        <w:rFonts w:ascii="Symbol" w:hAnsi="Symbol" w:hint="default"/>
        <w:color w:val="auto"/>
        <w:sz w:val="24"/>
        <w:szCs w:val="24"/>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8DF0195"/>
    <w:multiLevelType w:val="hybridMultilevel"/>
    <w:tmpl w:val="65F03EA6"/>
    <w:lvl w:ilvl="0" w:tplc="00000001">
      <w:start w:val="1"/>
      <w:numFmt w:val="bullet"/>
      <w:lvlText w:val="•"/>
      <w:lvlJc w:val="left"/>
      <w:pPr>
        <w:ind w:left="720" w:hanging="360"/>
      </w:pPr>
    </w:lvl>
    <w:lvl w:ilvl="1" w:tplc="0409000F">
      <w:start w:val="1"/>
      <w:numFmt w:val="decimal"/>
      <w:lvlText w:val="%2."/>
      <w:lvlJc w:val="left"/>
      <w:pPr>
        <w:ind w:left="720" w:hanging="360"/>
      </w:pPr>
      <w:rPr>
        <w:rFonts w:hint="default"/>
        <w:color w:val="auto"/>
        <w:sz w:val="24"/>
        <w:szCs w:val="24"/>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255A2631"/>
    <w:multiLevelType w:val="hybridMultilevel"/>
    <w:tmpl w:val="BB9843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7684B06"/>
    <w:multiLevelType w:val="hybridMultilevel"/>
    <w:tmpl w:val="DEA862FC"/>
    <w:lvl w:ilvl="0" w:tplc="EB3ACBDA">
      <w:start w:val="1"/>
      <w:numFmt w:val="bullet"/>
      <w:lvlText w:val=""/>
      <w:lvlJc w:val="left"/>
      <w:pPr>
        <w:tabs>
          <w:tab w:val="num" w:pos="2160"/>
        </w:tabs>
        <w:ind w:left="2160" w:hanging="360"/>
      </w:pPr>
      <w:rPr>
        <w:rFonts w:ascii="Symbol" w:hAnsi="Symbol" w:hint="default"/>
      </w:rPr>
    </w:lvl>
    <w:lvl w:ilvl="1" w:tplc="00030409" w:tentative="1">
      <w:start w:val="1"/>
      <w:numFmt w:val="bullet"/>
      <w:lvlText w:val="o"/>
      <w:lvlJc w:val="left"/>
      <w:pPr>
        <w:tabs>
          <w:tab w:val="num" w:pos="2880"/>
        </w:tabs>
        <w:ind w:left="2880" w:hanging="360"/>
      </w:pPr>
      <w:rPr>
        <w:rFonts w:ascii="Courier New" w:hAnsi="Courier New" w:hint="default"/>
      </w:rPr>
    </w:lvl>
    <w:lvl w:ilvl="2" w:tplc="00050409" w:tentative="1">
      <w:start w:val="1"/>
      <w:numFmt w:val="bullet"/>
      <w:lvlText w:val=""/>
      <w:lvlJc w:val="left"/>
      <w:pPr>
        <w:tabs>
          <w:tab w:val="num" w:pos="3600"/>
        </w:tabs>
        <w:ind w:left="3600" w:hanging="360"/>
      </w:pPr>
      <w:rPr>
        <w:rFonts w:ascii="Wingdings" w:hAnsi="Wingdings" w:hint="default"/>
      </w:rPr>
    </w:lvl>
    <w:lvl w:ilvl="3" w:tplc="00010409" w:tentative="1">
      <w:start w:val="1"/>
      <w:numFmt w:val="bullet"/>
      <w:lvlText w:val=""/>
      <w:lvlJc w:val="left"/>
      <w:pPr>
        <w:tabs>
          <w:tab w:val="num" w:pos="4320"/>
        </w:tabs>
        <w:ind w:left="4320" w:hanging="360"/>
      </w:pPr>
      <w:rPr>
        <w:rFonts w:ascii="Symbol" w:hAnsi="Symbol" w:hint="default"/>
      </w:rPr>
    </w:lvl>
    <w:lvl w:ilvl="4" w:tplc="00030409" w:tentative="1">
      <w:start w:val="1"/>
      <w:numFmt w:val="bullet"/>
      <w:lvlText w:val="o"/>
      <w:lvlJc w:val="left"/>
      <w:pPr>
        <w:tabs>
          <w:tab w:val="num" w:pos="5040"/>
        </w:tabs>
        <w:ind w:left="5040" w:hanging="360"/>
      </w:pPr>
      <w:rPr>
        <w:rFonts w:ascii="Courier New" w:hAnsi="Courier New" w:hint="default"/>
      </w:rPr>
    </w:lvl>
    <w:lvl w:ilvl="5" w:tplc="00050409" w:tentative="1">
      <w:start w:val="1"/>
      <w:numFmt w:val="bullet"/>
      <w:lvlText w:val=""/>
      <w:lvlJc w:val="left"/>
      <w:pPr>
        <w:tabs>
          <w:tab w:val="num" w:pos="5760"/>
        </w:tabs>
        <w:ind w:left="5760" w:hanging="360"/>
      </w:pPr>
      <w:rPr>
        <w:rFonts w:ascii="Wingdings" w:hAnsi="Wingdings" w:hint="default"/>
      </w:rPr>
    </w:lvl>
    <w:lvl w:ilvl="6" w:tplc="00010409" w:tentative="1">
      <w:start w:val="1"/>
      <w:numFmt w:val="bullet"/>
      <w:lvlText w:val=""/>
      <w:lvlJc w:val="left"/>
      <w:pPr>
        <w:tabs>
          <w:tab w:val="num" w:pos="6480"/>
        </w:tabs>
        <w:ind w:left="6480" w:hanging="360"/>
      </w:pPr>
      <w:rPr>
        <w:rFonts w:ascii="Symbol" w:hAnsi="Symbol" w:hint="default"/>
      </w:rPr>
    </w:lvl>
    <w:lvl w:ilvl="7" w:tplc="00030409" w:tentative="1">
      <w:start w:val="1"/>
      <w:numFmt w:val="bullet"/>
      <w:lvlText w:val="o"/>
      <w:lvlJc w:val="left"/>
      <w:pPr>
        <w:tabs>
          <w:tab w:val="num" w:pos="7200"/>
        </w:tabs>
        <w:ind w:left="7200" w:hanging="360"/>
      </w:pPr>
      <w:rPr>
        <w:rFonts w:ascii="Courier New" w:hAnsi="Courier New" w:hint="default"/>
      </w:rPr>
    </w:lvl>
    <w:lvl w:ilvl="8" w:tplc="00050409" w:tentative="1">
      <w:start w:val="1"/>
      <w:numFmt w:val="bullet"/>
      <w:lvlText w:val=""/>
      <w:lvlJc w:val="left"/>
      <w:pPr>
        <w:tabs>
          <w:tab w:val="num" w:pos="7920"/>
        </w:tabs>
        <w:ind w:left="7920" w:hanging="360"/>
      </w:pPr>
      <w:rPr>
        <w:rFonts w:ascii="Wingdings" w:hAnsi="Wingdings" w:hint="default"/>
      </w:rPr>
    </w:lvl>
  </w:abstractNum>
  <w:abstractNum w:abstractNumId="5" w15:restartNumberingAfterBreak="0">
    <w:nsid w:val="3BFE4990"/>
    <w:multiLevelType w:val="hybridMultilevel"/>
    <w:tmpl w:val="D002957A"/>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6" w15:restartNumberingAfterBreak="0">
    <w:nsid w:val="44AE0131"/>
    <w:multiLevelType w:val="hybridMultilevel"/>
    <w:tmpl w:val="AFD87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E53374"/>
    <w:multiLevelType w:val="hybridMultilevel"/>
    <w:tmpl w:val="55ECAECA"/>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 w15:restartNumberingAfterBreak="0">
    <w:nsid w:val="562225CA"/>
    <w:multiLevelType w:val="hybridMultilevel"/>
    <w:tmpl w:val="E0B07488"/>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F0A20A9"/>
    <w:multiLevelType w:val="hybridMultilevel"/>
    <w:tmpl w:val="7D1E4A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388699D"/>
    <w:multiLevelType w:val="hybridMultilevel"/>
    <w:tmpl w:val="02D28C32"/>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74104E06"/>
    <w:multiLevelType w:val="multilevel"/>
    <w:tmpl w:val="DEA862FC"/>
    <w:lvl w:ilvl="0">
      <w:start w:val="1"/>
      <w:numFmt w:val="bullet"/>
      <w:lvlText w:val=""/>
      <w:lvlJc w:val="left"/>
      <w:pPr>
        <w:tabs>
          <w:tab w:val="num" w:pos="2160"/>
        </w:tabs>
        <w:ind w:left="2160" w:hanging="360"/>
      </w:pPr>
      <w:rPr>
        <w:rFonts w:ascii="Symbol" w:hAnsi="Symbol" w:hint="default"/>
      </w:rPr>
    </w:lvl>
    <w:lvl w:ilvl="1">
      <w:start w:val="1"/>
      <w:numFmt w:val="bullet"/>
      <w:lvlText w:val="o"/>
      <w:lvlJc w:val="left"/>
      <w:pPr>
        <w:tabs>
          <w:tab w:val="num" w:pos="2880"/>
        </w:tabs>
        <w:ind w:left="2880" w:hanging="360"/>
      </w:pPr>
      <w:rPr>
        <w:rFonts w:ascii="Courier New" w:hAnsi="Courier New" w:hint="default"/>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hint="default"/>
      </w:rPr>
    </w:lvl>
    <w:lvl w:ilvl="8">
      <w:start w:val="1"/>
      <w:numFmt w:val="bullet"/>
      <w:lvlText w:val=""/>
      <w:lvlJc w:val="left"/>
      <w:pPr>
        <w:tabs>
          <w:tab w:val="num" w:pos="7920"/>
        </w:tabs>
        <w:ind w:left="7920" w:hanging="360"/>
      </w:pPr>
      <w:rPr>
        <w:rFonts w:ascii="Wingdings" w:hAnsi="Wingdings" w:hint="default"/>
      </w:rPr>
    </w:lvl>
  </w:abstractNum>
  <w:abstractNum w:abstractNumId="12" w15:restartNumberingAfterBreak="0">
    <w:nsid w:val="741B77C5"/>
    <w:multiLevelType w:val="hybridMultilevel"/>
    <w:tmpl w:val="3BD485E6"/>
    <w:lvl w:ilvl="0" w:tplc="000F0409">
      <w:start w:val="1"/>
      <w:numFmt w:val="decimal"/>
      <w:lvlText w:val="%1."/>
      <w:lvlJc w:val="left"/>
      <w:pPr>
        <w:tabs>
          <w:tab w:val="num" w:pos="1440"/>
        </w:tabs>
        <w:ind w:left="1440" w:hanging="360"/>
      </w:pPr>
    </w:lvl>
    <w:lvl w:ilvl="1" w:tplc="00190409" w:tentative="1">
      <w:start w:val="1"/>
      <w:numFmt w:val="lowerLetter"/>
      <w:lvlText w:val="%2."/>
      <w:lvlJc w:val="left"/>
      <w:pPr>
        <w:tabs>
          <w:tab w:val="num" w:pos="2160"/>
        </w:tabs>
        <w:ind w:left="2160" w:hanging="360"/>
      </w:pPr>
    </w:lvl>
    <w:lvl w:ilvl="2" w:tplc="001B0409" w:tentative="1">
      <w:start w:val="1"/>
      <w:numFmt w:val="lowerRoman"/>
      <w:lvlText w:val="%3."/>
      <w:lvlJc w:val="right"/>
      <w:pPr>
        <w:tabs>
          <w:tab w:val="num" w:pos="2880"/>
        </w:tabs>
        <w:ind w:left="2880" w:hanging="180"/>
      </w:pPr>
    </w:lvl>
    <w:lvl w:ilvl="3" w:tplc="000F0409" w:tentative="1">
      <w:start w:val="1"/>
      <w:numFmt w:val="decimal"/>
      <w:lvlText w:val="%4."/>
      <w:lvlJc w:val="left"/>
      <w:pPr>
        <w:tabs>
          <w:tab w:val="num" w:pos="3600"/>
        </w:tabs>
        <w:ind w:left="3600" w:hanging="360"/>
      </w:pPr>
    </w:lvl>
    <w:lvl w:ilvl="4" w:tplc="00190409" w:tentative="1">
      <w:start w:val="1"/>
      <w:numFmt w:val="lowerLetter"/>
      <w:lvlText w:val="%5."/>
      <w:lvlJc w:val="left"/>
      <w:pPr>
        <w:tabs>
          <w:tab w:val="num" w:pos="4320"/>
        </w:tabs>
        <w:ind w:left="4320" w:hanging="360"/>
      </w:pPr>
    </w:lvl>
    <w:lvl w:ilvl="5" w:tplc="001B0409" w:tentative="1">
      <w:start w:val="1"/>
      <w:numFmt w:val="lowerRoman"/>
      <w:lvlText w:val="%6."/>
      <w:lvlJc w:val="right"/>
      <w:pPr>
        <w:tabs>
          <w:tab w:val="num" w:pos="5040"/>
        </w:tabs>
        <w:ind w:left="5040" w:hanging="180"/>
      </w:pPr>
    </w:lvl>
    <w:lvl w:ilvl="6" w:tplc="000F0409" w:tentative="1">
      <w:start w:val="1"/>
      <w:numFmt w:val="decimal"/>
      <w:lvlText w:val="%7."/>
      <w:lvlJc w:val="left"/>
      <w:pPr>
        <w:tabs>
          <w:tab w:val="num" w:pos="5760"/>
        </w:tabs>
        <w:ind w:left="5760" w:hanging="360"/>
      </w:pPr>
    </w:lvl>
    <w:lvl w:ilvl="7" w:tplc="00190409" w:tentative="1">
      <w:start w:val="1"/>
      <w:numFmt w:val="lowerLetter"/>
      <w:lvlText w:val="%8."/>
      <w:lvlJc w:val="left"/>
      <w:pPr>
        <w:tabs>
          <w:tab w:val="num" w:pos="6480"/>
        </w:tabs>
        <w:ind w:left="6480" w:hanging="360"/>
      </w:pPr>
    </w:lvl>
    <w:lvl w:ilvl="8" w:tplc="001B0409" w:tentative="1">
      <w:start w:val="1"/>
      <w:numFmt w:val="lowerRoman"/>
      <w:lvlText w:val="%9."/>
      <w:lvlJc w:val="right"/>
      <w:pPr>
        <w:tabs>
          <w:tab w:val="num" w:pos="7200"/>
        </w:tabs>
        <w:ind w:left="7200" w:hanging="180"/>
      </w:pPr>
    </w:lvl>
  </w:abstractNum>
  <w:abstractNum w:abstractNumId="13" w15:restartNumberingAfterBreak="0">
    <w:nsid w:val="7A5E405A"/>
    <w:multiLevelType w:val="hybridMultilevel"/>
    <w:tmpl w:val="FEC8E7AC"/>
    <w:lvl w:ilvl="0" w:tplc="00050409">
      <w:start w:val="1"/>
      <w:numFmt w:val="bullet"/>
      <w:lvlText w:val=""/>
      <w:lvlJc w:val="left"/>
      <w:pPr>
        <w:tabs>
          <w:tab w:val="num" w:pos="2160"/>
        </w:tabs>
        <w:ind w:left="2160" w:hanging="360"/>
      </w:pPr>
      <w:rPr>
        <w:rFonts w:ascii="Wingdings" w:hAnsi="Wingdings" w:hint="default"/>
      </w:rPr>
    </w:lvl>
    <w:lvl w:ilvl="1" w:tplc="00030409" w:tentative="1">
      <w:start w:val="1"/>
      <w:numFmt w:val="bullet"/>
      <w:lvlText w:val="o"/>
      <w:lvlJc w:val="left"/>
      <w:pPr>
        <w:tabs>
          <w:tab w:val="num" w:pos="2880"/>
        </w:tabs>
        <w:ind w:left="2880" w:hanging="360"/>
      </w:pPr>
      <w:rPr>
        <w:rFonts w:ascii="Courier New" w:hAnsi="Courier New" w:hint="default"/>
      </w:rPr>
    </w:lvl>
    <w:lvl w:ilvl="2" w:tplc="00050409" w:tentative="1">
      <w:start w:val="1"/>
      <w:numFmt w:val="bullet"/>
      <w:lvlText w:val=""/>
      <w:lvlJc w:val="left"/>
      <w:pPr>
        <w:tabs>
          <w:tab w:val="num" w:pos="3600"/>
        </w:tabs>
        <w:ind w:left="3600" w:hanging="360"/>
      </w:pPr>
      <w:rPr>
        <w:rFonts w:ascii="Wingdings" w:hAnsi="Wingdings" w:hint="default"/>
      </w:rPr>
    </w:lvl>
    <w:lvl w:ilvl="3" w:tplc="00010409" w:tentative="1">
      <w:start w:val="1"/>
      <w:numFmt w:val="bullet"/>
      <w:lvlText w:val=""/>
      <w:lvlJc w:val="left"/>
      <w:pPr>
        <w:tabs>
          <w:tab w:val="num" w:pos="4320"/>
        </w:tabs>
        <w:ind w:left="4320" w:hanging="360"/>
      </w:pPr>
      <w:rPr>
        <w:rFonts w:ascii="Symbol" w:hAnsi="Symbol" w:hint="default"/>
      </w:rPr>
    </w:lvl>
    <w:lvl w:ilvl="4" w:tplc="00030409" w:tentative="1">
      <w:start w:val="1"/>
      <w:numFmt w:val="bullet"/>
      <w:lvlText w:val="o"/>
      <w:lvlJc w:val="left"/>
      <w:pPr>
        <w:tabs>
          <w:tab w:val="num" w:pos="5040"/>
        </w:tabs>
        <w:ind w:left="5040" w:hanging="360"/>
      </w:pPr>
      <w:rPr>
        <w:rFonts w:ascii="Courier New" w:hAnsi="Courier New" w:hint="default"/>
      </w:rPr>
    </w:lvl>
    <w:lvl w:ilvl="5" w:tplc="00050409" w:tentative="1">
      <w:start w:val="1"/>
      <w:numFmt w:val="bullet"/>
      <w:lvlText w:val=""/>
      <w:lvlJc w:val="left"/>
      <w:pPr>
        <w:tabs>
          <w:tab w:val="num" w:pos="5760"/>
        </w:tabs>
        <w:ind w:left="5760" w:hanging="360"/>
      </w:pPr>
      <w:rPr>
        <w:rFonts w:ascii="Wingdings" w:hAnsi="Wingdings" w:hint="default"/>
      </w:rPr>
    </w:lvl>
    <w:lvl w:ilvl="6" w:tplc="00010409" w:tentative="1">
      <w:start w:val="1"/>
      <w:numFmt w:val="bullet"/>
      <w:lvlText w:val=""/>
      <w:lvlJc w:val="left"/>
      <w:pPr>
        <w:tabs>
          <w:tab w:val="num" w:pos="6480"/>
        </w:tabs>
        <w:ind w:left="6480" w:hanging="360"/>
      </w:pPr>
      <w:rPr>
        <w:rFonts w:ascii="Symbol" w:hAnsi="Symbol" w:hint="default"/>
      </w:rPr>
    </w:lvl>
    <w:lvl w:ilvl="7" w:tplc="00030409" w:tentative="1">
      <w:start w:val="1"/>
      <w:numFmt w:val="bullet"/>
      <w:lvlText w:val="o"/>
      <w:lvlJc w:val="left"/>
      <w:pPr>
        <w:tabs>
          <w:tab w:val="num" w:pos="7200"/>
        </w:tabs>
        <w:ind w:left="7200" w:hanging="360"/>
      </w:pPr>
      <w:rPr>
        <w:rFonts w:ascii="Courier New" w:hAnsi="Courier New" w:hint="default"/>
      </w:rPr>
    </w:lvl>
    <w:lvl w:ilvl="8" w:tplc="00050409" w:tentative="1">
      <w:start w:val="1"/>
      <w:numFmt w:val="bullet"/>
      <w:lvlText w:val=""/>
      <w:lvlJc w:val="left"/>
      <w:pPr>
        <w:tabs>
          <w:tab w:val="num" w:pos="7920"/>
        </w:tabs>
        <w:ind w:left="7920" w:hanging="360"/>
      </w:pPr>
      <w:rPr>
        <w:rFonts w:ascii="Wingdings" w:hAnsi="Wingdings" w:hint="default"/>
      </w:rPr>
    </w:lvl>
  </w:abstractNum>
  <w:abstractNum w:abstractNumId="14" w15:restartNumberingAfterBreak="0">
    <w:nsid w:val="7C07779B"/>
    <w:multiLevelType w:val="hybridMultilevel"/>
    <w:tmpl w:val="9CDAEE6E"/>
    <w:lvl w:ilvl="0" w:tplc="00000001">
      <w:start w:val="1"/>
      <w:numFmt w:val="bullet"/>
      <w:lvlText w:val="•"/>
      <w:lvlJc w:val="left"/>
      <w:pPr>
        <w:ind w:left="72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2"/>
  </w:num>
  <w:num w:numId="2">
    <w:abstractNumId w:val="4"/>
  </w:num>
  <w:num w:numId="3">
    <w:abstractNumId w:val="11"/>
  </w:num>
  <w:num w:numId="4">
    <w:abstractNumId w:val="13"/>
  </w:num>
  <w:num w:numId="5">
    <w:abstractNumId w:val="9"/>
  </w:num>
  <w:num w:numId="6">
    <w:abstractNumId w:val="3"/>
  </w:num>
  <w:num w:numId="7">
    <w:abstractNumId w:val="8"/>
  </w:num>
  <w:num w:numId="8">
    <w:abstractNumId w:val="6"/>
  </w:num>
  <w:num w:numId="9">
    <w:abstractNumId w:val="0"/>
  </w:num>
  <w:num w:numId="10">
    <w:abstractNumId w:val="10"/>
  </w:num>
  <w:num w:numId="11">
    <w:abstractNumId w:val="14"/>
  </w:num>
  <w:num w:numId="12">
    <w:abstractNumId w:val="1"/>
  </w:num>
  <w:num w:numId="13">
    <w:abstractNumId w:val="2"/>
  </w:num>
  <w:num w:numId="14">
    <w:abstractNumId w:val="5"/>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8AC"/>
    <w:rsid w:val="00017B9F"/>
    <w:rsid w:val="00054745"/>
    <w:rsid w:val="000804E5"/>
    <w:rsid w:val="00083540"/>
    <w:rsid w:val="000A6AC2"/>
    <w:rsid w:val="00114020"/>
    <w:rsid w:val="001222B3"/>
    <w:rsid w:val="00143985"/>
    <w:rsid w:val="00165C04"/>
    <w:rsid w:val="00172A09"/>
    <w:rsid w:val="00175406"/>
    <w:rsid w:val="001B033A"/>
    <w:rsid w:val="001C58AC"/>
    <w:rsid w:val="001F5F27"/>
    <w:rsid w:val="00206585"/>
    <w:rsid w:val="0020780D"/>
    <w:rsid w:val="0024496D"/>
    <w:rsid w:val="002458BB"/>
    <w:rsid w:val="00262F06"/>
    <w:rsid w:val="002A29B8"/>
    <w:rsid w:val="002C3988"/>
    <w:rsid w:val="002F612E"/>
    <w:rsid w:val="00323F5B"/>
    <w:rsid w:val="00336D51"/>
    <w:rsid w:val="00346649"/>
    <w:rsid w:val="00346BAF"/>
    <w:rsid w:val="00352557"/>
    <w:rsid w:val="00366B52"/>
    <w:rsid w:val="00395328"/>
    <w:rsid w:val="003E0461"/>
    <w:rsid w:val="003F4105"/>
    <w:rsid w:val="003F5FEB"/>
    <w:rsid w:val="00400411"/>
    <w:rsid w:val="0044086E"/>
    <w:rsid w:val="00495F48"/>
    <w:rsid w:val="004D45FB"/>
    <w:rsid w:val="004D4C9F"/>
    <w:rsid w:val="004F55EB"/>
    <w:rsid w:val="00501946"/>
    <w:rsid w:val="005441DB"/>
    <w:rsid w:val="00586C05"/>
    <w:rsid w:val="00601DEF"/>
    <w:rsid w:val="006047F7"/>
    <w:rsid w:val="006448A4"/>
    <w:rsid w:val="00680433"/>
    <w:rsid w:val="006B6774"/>
    <w:rsid w:val="00726113"/>
    <w:rsid w:val="00741C42"/>
    <w:rsid w:val="00762E30"/>
    <w:rsid w:val="0077414D"/>
    <w:rsid w:val="007D50B7"/>
    <w:rsid w:val="007E1A06"/>
    <w:rsid w:val="007E77ED"/>
    <w:rsid w:val="00807930"/>
    <w:rsid w:val="008362B6"/>
    <w:rsid w:val="00867376"/>
    <w:rsid w:val="00890E4A"/>
    <w:rsid w:val="008A2319"/>
    <w:rsid w:val="008B0F73"/>
    <w:rsid w:val="008C22EA"/>
    <w:rsid w:val="008E5114"/>
    <w:rsid w:val="008F0852"/>
    <w:rsid w:val="008F10CF"/>
    <w:rsid w:val="00914A4D"/>
    <w:rsid w:val="00951973"/>
    <w:rsid w:val="00952255"/>
    <w:rsid w:val="009605CB"/>
    <w:rsid w:val="009636E5"/>
    <w:rsid w:val="00963764"/>
    <w:rsid w:val="0098017D"/>
    <w:rsid w:val="00A14801"/>
    <w:rsid w:val="00A218C1"/>
    <w:rsid w:val="00A26795"/>
    <w:rsid w:val="00A41E5E"/>
    <w:rsid w:val="00A728E0"/>
    <w:rsid w:val="00AC1D5C"/>
    <w:rsid w:val="00AD5CE5"/>
    <w:rsid w:val="00AE2D90"/>
    <w:rsid w:val="00B119E4"/>
    <w:rsid w:val="00BC30EA"/>
    <w:rsid w:val="00BC3D36"/>
    <w:rsid w:val="00C32D05"/>
    <w:rsid w:val="00CE6A91"/>
    <w:rsid w:val="00CE7811"/>
    <w:rsid w:val="00D034E5"/>
    <w:rsid w:val="00D33F74"/>
    <w:rsid w:val="00D73E44"/>
    <w:rsid w:val="00D977E8"/>
    <w:rsid w:val="00DB3718"/>
    <w:rsid w:val="00DD34C8"/>
    <w:rsid w:val="00DE0C04"/>
    <w:rsid w:val="00DF36B3"/>
    <w:rsid w:val="00E068FB"/>
    <w:rsid w:val="00E33EC7"/>
    <w:rsid w:val="00E960B5"/>
    <w:rsid w:val="00F353F0"/>
    <w:rsid w:val="00F67C05"/>
    <w:rsid w:val="00F778DE"/>
    <w:rsid w:val="00F87435"/>
    <w:rsid w:val="00FB3F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0F5D73E"/>
  <w15:docId w15:val="{4217B8C5-789A-CB4E-8B8A-3E83F4E9F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280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losing">
    <w:name w:val="Closing"/>
    <w:basedOn w:val="Normal"/>
    <w:pPr>
      <w:spacing w:line="220" w:lineRule="atLeast"/>
      <w:ind w:left="835"/>
    </w:pPr>
    <w:rPr>
      <w:sz w:val="20"/>
      <w:szCs w:val="20"/>
    </w:rPr>
  </w:style>
  <w:style w:type="paragraph" w:styleId="BodyText">
    <w:name w:val="Body Text"/>
    <w:basedOn w:val="Normal"/>
    <w:pPr>
      <w:spacing w:line="360" w:lineRule="auto"/>
    </w:pPr>
    <w:rPr>
      <w:rFonts w:ascii="Century Gothic" w:hAnsi="Century Gothic"/>
      <w:sz w:val="22"/>
    </w:rPr>
  </w:style>
  <w:style w:type="paragraph" w:styleId="Header">
    <w:name w:val="header"/>
    <w:basedOn w:val="Normal"/>
    <w:rsid w:val="00BF264E"/>
    <w:pPr>
      <w:tabs>
        <w:tab w:val="center" w:pos="4320"/>
        <w:tab w:val="right" w:pos="8640"/>
      </w:tabs>
    </w:pPr>
  </w:style>
  <w:style w:type="paragraph" w:styleId="Footer">
    <w:name w:val="footer"/>
    <w:basedOn w:val="Normal"/>
    <w:semiHidden/>
    <w:rsid w:val="00BF264E"/>
    <w:pPr>
      <w:tabs>
        <w:tab w:val="center" w:pos="4320"/>
        <w:tab w:val="right" w:pos="8640"/>
      </w:tabs>
    </w:pPr>
  </w:style>
  <w:style w:type="character" w:styleId="PageNumber">
    <w:name w:val="page number"/>
    <w:basedOn w:val="DefaultParagraphFont"/>
    <w:rsid w:val="00BF264E"/>
  </w:style>
  <w:style w:type="paragraph" w:styleId="ListParagraph">
    <w:name w:val="List Paragraph"/>
    <w:basedOn w:val="Normal"/>
    <w:uiPriority w:val="34"/>
    <w:qFormat/>
    <w:rsid w:val="00963764"/>
    <w:pPr>
      <w:ind w:left="720"/>
      <w:contextualSpacing/>
    </w:pPr>
  </w:style>
  <w:style w:type="table" w:styleId="TableGrid">
    <w:name w:val="Table Grid"/>
    <w:basedOn w:val="TableNormal"/>
    <w:uiPriority w:val="39"/>
    <w:rsid w:val="008362B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vid%20Kolb\Desktop\INCITE%20Learning,%20Inc\Incite%20Learning%20Active\Incite%20Letterhead%20India%20Visa%20Sloofma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C:\Users\David Kolb\Desktop\INCITE Learning, Inc\Incite Learning Active\Incite Letterhead India Visa Sloofman.dot</Template>
  <TotalTime>3</TotalTime>
  <Pages>3</Pages>
  <Words>1079</Words>
  <Characters>5937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P</vt:lpstr>
    </vt:vector>
  </TitlesOfParts>
  <Company>Creative Geckos</Company>
  <LinksUpToDate>false</LinksUpToDate>
  <CharactersWithSpaces>7002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dc:title>
  <dc:creator>David Kolb</dc:creator>
  <cp:lastModifiedBy>Microsoft Office User</cp:lastModifiedBy>
  <cp:revision>3</cp:revision>
  <dcterms:created xsi:type="dcterms:W3CDTF">2018-02-27T22:37:00Z</dcterms:created>
  <dcterms:modified xsi:type="dcterms:W3CDTF">2018-02-27T22:38:00Z</dcterms:modified>
</cp:coreProperties>
</file>