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371F8" w14:textId="77777777" w:rsidR="00C225DD" w:rsidRPr="00C225DD" w:rsidRDefault="00C225DD" w:rsidP="00C225DD">
      <w:pPr>
        <w:spacing w:after="100" w:afterAutospacing="1" w:line="240" w:lineRule="auto"/>
        <w:rPr>
          <w:rFonts w:ascii="Arial" w:eastAsia="Times New Roman" w:hAnsi="Arial" w:cs="Arial"/>
          <w:kern w:val="0"/>
          <w14:ligatures w14:val="none"/>
        </w:rPr>
      </w:pPr>
      <w:r w:rsidRPr="00C225DD">
        <w:rPr>
          <w:rFonts w:ascii="Arial" w:eastAsia="Times New Roman" w:hAnsi="Arial" w:cs="Arial"/>
          <w:b/>
          <w:bCs/>
          <w:kern w:val="0"/>
          <w14:ligatures w14:val="none"/>
        </w:rPr>
        <w:t>To:</w:t>
      </w:r>
      <w:r w:rsidRPr="00C225DD">
        <w:rPr>
          <w:rFonts w:ascii="Arial" w:eastAsia="Times New Roman" w:hAnsi="Arial" w:cs="Arial"/>
          <w:kern w:val="0"/>
          <w14:ligatures w14:val="none"/>
        </w:rPr>
        <w:t xml:space="preserve"> The Empowered Community Administration (ecadmin@icann.org) </w:t>
      </w:r>
    </w:p>
    <w:p w14:paraId="4887F030" w14:textId="77777777" w:rsidR="00C225DD" w:rsidRPr="00C225DD" w:rsidRDefault="00C225DD" w:rsidP="00C225DD">
      <w:pPr>
        <w:spacing w:after="100" w:afterAutospacing="1" w:line="240" w:lineRule="auto"/>
        <w:rPr>
          <w:rFonts w:ascii="Arial" w:eastAsia="Times New Roman" w:hAnsi="Arial" w:cs="Arial"/>
          <w:kern w:val="0"/>
          <w14:ligatures w14:val="none"/>
        </w:rPr>
      </w:pPr>
      <w:r w:rsidRPr="00C225DD">
        <w:rPr>
          <w:rFonts w:ascii="Arial" w:eastAsia="Times New Roman" w:hAnsi="Arial" w:cs="Arial"/>
          <w:b/>
          <w:bCs/>
          <w:kern w:val="0"/>
          <w14:ligatures w14:val="none"/>
        </w:rPr>
        <w:t>From:</w:t>
      </w:r>
      <w:r w:rsidRPr="00C225DD">
        <w:rPr>
          <w:rFonts w:ascii="Arial" w:eastAsia="Times New Roman" w:hAnsi="Arial" w:cs="Arial"/>
          <w:kern w:val="0"/>
          <w14:ligatures w14:val="none"/>
        </w:rPr>
        <w:t xml:space="preserve"> The Non-Commercial Stakeholders Group (NCSG)</w:t>
      </w:r>
    </w:p>
    <w:p w14:paraId="22164B03" w14:textId="77777777" w:rsidR="00C225DD" w:rsidRPr="00C225DD" w:rsidRDefault="00C225DD" w:rsidP="00C225DD">
      <w:pPr>
        <w:spacing w:after="100" w:afterAutospacing="1" w:line="240" w:lineRule="auto"/>
        <w:rPr>
          <w:rFonts w:ascii="Arial" w:eastAsia="Times New Roman" w:hAnsi="Arial" w:cs="Arial"/>
          <w:kern w:val="0"/>
          <w14:ligatures w14:val="none"/>
        </w:rPr>
      </w:pPr>
      <w:r w:rsidRPr="00C225DD">
        <w:rPr>
          <w:rFonts w:ascii="Arial" w:eastAsia="Times New Roman" w:hAnsi="Arial" w:cs="Arial"/>
          <w:b/>
          <w:bCs/>
          <w:kern w:val="0"/>
          <w14:ligatures w14:val="none"/>
        </w:rPr>
        <w:t>Date:</w:t>
      </w:r>
      <w:r w:rsidRPr="00C225DD">
        <w:rPr>
          <w:rFonts w:ascii="Arial" w:eastAsia="Times New Roman" w:hAnsi="Arial" w:cs="Arial"/>
          <w:kern w:val="0"/>
          <w14:ligatures w14:val="none"/>
        </w:rPr>
        <w:t xml:space="preserve"> May 2026</w:t>
      </w:r>
    </w:p>
    <w:p w14:paraId="2DAD2E8A" w14:textId="481CBB1C" w:rsidR="00C225DD" w:rsidRPr="00F16BFB" w:rsidRDefault="00C225DD" w:rsidP="00C225DD">
      <w:pPr>
        <w:spacing w:after="100" w:afterAutospacing="1" w:line="240" w:lineRule="auto"/>
        <w:rPr>
          <w:rFonts w:ascii="Arial" w:eastAsia="Times New Roman" w:hAnsi="Arial" w:cs="Arial"/>
          <w:b/>
          <w:bCs/>
          <w:kern w:val="0"/>
          <w14:ligatures w14:val="none"/>
        </w:rPr>
      </w:pPr>
      <w:r w:rsidRPr="00F16BFB">
        <w:rPr>
          <w:rFonts w:ascii="Arial" w:eastAsia="Times New Roman" w:hAnsi="Arial" w:cs="Arial"/>
          <w:b/>
          <w:bCs/>
          <w:kern w:val="0"/>
          <w14:ligatures w14:val="none"/>
        </w:rPr>
        <w:t xml:space="preserve">NCSG Response to the Notice of Board Approval of ICANN Fundamental Bylaws Amendments (Article 17) </w:t>
      </w:r>
    </w:p>
    <w:p w14:paraId="15C85FA9" w14:textId="2CF0D1CB" w:rsidR="00C225DD" w:rsidRPr="00C225DD" w:rsidRDefault="00C225DD" w:rsidP="00C225DD">
      <w:pPr>
        <w:spacing w:after="100" w:afterAutospacing="1" w:line="240" w:lineRule="auto"/>
        <w:rPr>
          <w:rFonts w:ascii="Arial" w:eastAsia="Times New Roman" w:hAnsi="Arial" w:cs="Arial"/>
          <w:kern w:val="0"/>
          <w14:ligatures w14:val="none"/>
        </w:rPr>
      </w:pPr>
      <w:r w:rsidRPr="00C225DD">
        <w:rPr>
          <w:rFonts w:ascii="Arial" w:eastAsia="Times New Roman" w:hAnsi="Arial" w:cs="Arial"/>
          <w:b/>
          <w:bCs/>
          <w:kern w:val="0"/>
          <w:sz w:val="27"/>
          <w:szCs w:val="27"/>
          <w14:ligatures w14:val="none"/>
        </w:rPr>
        <w:t>1. Introduction &amp; General Position</w:t>
      </w:r>
    </w:p>
    <w:p w14:paraId="430AA691" w14:textId="77777777" w:rsidR="00C225DD" w:rsidRPr="00C225DD" w:rsidRDefault="00C225DD" w:rsidP="00C225DD">
      <w:pPr>
        <w:spacing w:after="100" w:afterAutospacing="1" w:line="240" w:lineRule="auto"/>
        <w:rPr>
          <w:rFonts w:ascii="Arial" w:eastAsia="Times New Roman" w:hAnsi="Arial" w:cs="Arial"/>
          <w:kern w:val="0"/>
          <w14:ligatures w14:val="none"/>
        </w:rPr>
      </w:pPr>
      <w:r w:rsidRPr="00C225DD">
        <w:rPr>
          <w:rFonts w:ascii="Arial" w:eastAsia="Times New Roman" w:hAnsi="Arial" w:cs="Arial"/>
          <w:kern w:val="0"/>
          <w14:ligatures w14:val="none"/>
        </w:rPr>
        <w:t xml:space="preserve">The Non-Commercial Stakeholders Group (NCSG) welcomes the opportunity to provide feedback on the proposed Fundamental Bylaws Amendments to Article 17 regarding the Customer Standing Committee (CSC). As the voice of non-commercial users, civil society, and academics within the GNSO, the NCSG's primary interest is ensuring that the oversight of the IANA naming function remains highly accountable, transparent, and reflective of the broader public interest. </w:t>
      </w:r>
    </w:p>
    <w:p w14:paraId="080A06BA" w14:textId="77777777" w:rsidR="00C225DD" w:rsidRDefault="00C225DD" w:rsidP="00C225DD">
      <w:pPr>
        <w:spacing w:after="100" w:afterAutospacing="1" w:line="240" w:lineRule="auto"/>
        <w:rPr>
          <w:rFonts w:ascii="Arial" w:eastAsia="Times New Roman" w:hAnsi="Arial" w:cs="Arial"/>
          <w:kern w:val="0"/>
          <w14:ligatures w14:val="none"/>
        </w:rPr>
      </w:pPr>
      <w:r w:rsidRPr="00C225DD">
        <w:rPr>
          <w:rFonts w:ascii="Arial" w:eastAsia="Times New Roman" w:hAnsi="Arial" w:cs="Arial"/>
          <w:kern w:val="0"/>
          <w14:ligatures w14:val="none"/>
        </w:rPr>
        <w:t xml:space="preserve">Overall, the NCSG </w:t>
      </w:r>
      <w:r w:rsidRPr="00F16BFB">
        <w:rPr>
          <w:rFonts w:ascii="Arial" w:eastAsia="Times New Roman" w:hAnsi="Arial" w:cs="Arial"/>
          <w:kern w:val="0"/>
          <w14:ligatures w14:val="none"/>
        </w:rPr>
        <w:t>supports the</w:t>
      </w:r>
      <w:r w:rsidRPr="00C225DD">
        <w:rPr>
          <w:rFonts w:ascii="Arial" w:eastAsia="Times New Roman" w:hAnsi="Arial" w:cs="Arial"/>
          <w:kern w:val="0"/>
          <w14:ligatures w14:val="none"/>
        </w:rPr>
        <w:t xml:space="preserve"> core spirit of these updates, which stem from the CSC Effectiveness Review Team’s recommendations. However, we wish to submit specific comments regarding structural balance, transparency, and the protection of volunteer-led representation. </w:t>
      </w:r>
    </w:p>
    <w:p w14:paraId="1B25AA8C" w14:textId="62B2FFBE" w:rsidR="00C225DD" w:rsidRPr="00C225DD" w:rsidRDefault="00C225DD" w:rsidP="00C225DD">
      <w:pPr>
        <w:spacing w:after="100" w:afterAutospacing="1" w:line="240" w:lineRule="auto"/>
        <w:rPr>
          <w:rFonts w:ascii="Arial" w:eastAsia="Times New Roman" w:hAnsi="Arial" w:cs="Arial"/>
          <w:kern w:val="0"/>
          <w14:ligatures w14:val="none"/>
        </w:rPr>
      </w:pPr>
      <w:r w:rsidRPr="00C225DD">
        <w:rPr>
          <w:rFonts w:ascii="Arial" w:eastAsia="Times New Roman" w:hAnsi="Arial" w:cs="Arial"/>
          <w:b/>
          <w:bCs/>
          <w:kern w:val="0"/>
          <w:sz w:val="27"/>
          <w:szCs w:val="27"/>
          <w14:ligatures w14:val="none"/>
        </w:rPr>
        <w:t>2. Specific Comments on Proposed Amendments</w:t>
      </w:r>
    </w:p>
    <w:p w14:paraId="7AD415A2" w14:textId="3F35209D" w:rsidR="00C225DD" w:rsidRPr="00C225DD" w:rsidRDefault="00C225DD" w:rsidP="00C225DD">
      <w:pPr>
        <w:spacing w:after="100" w:afterAutospacing="1" w:line="240" w:lineRule="auto"/>
        <w:outlineLvl w:val="2"/>
        <w:rPr>
          <w:rFonts w:ascii="Arial" w:eastAsia="Times New Roman" w:hAnsi="Arial" w:cs="Arial"/>
          <w:b/>
          <w:bCs/>
          <w:kern w:val="0"/>
          <w14:ligatures w14:val="none"/>
        </w:rPr>
      </w:pPr>
      <w:r w:rsidRPr="00C225DD">
        <w:rPr>
          <w:rFonts w:ascii="Arial" w:eastAsia="Times New Roman" w:hAnsi="Arial" w:cs="Arial"/>
          <w:b/>
          <w:bCs/>
          <w:kern w:val="0"/>
          <w14:ligatures w14:val="none"/>
        </w:rPr>
        <w:t>A. Support for Shortened Review Cycles (Section 17.3(b))</w:t>
      </w:r>
    </w:p>
    <w:p w14:paraId="1769CD29" w14:textId="77777777" w:rsidR="00C225DD" w:rsidRPr="00C225DD" w:rsidRDefault="00C225DD" w:rsidP="00C225DD">
      <w:pPr>
        <w:numPr>
          <w:ilvl w:val="0"/>
          <w:numId w:val="5"/>
        </w:numPr>
        <w:spacing w:after="100" w:afterAutospacing="1" w:line="240" w:lineRule="auto"/>
        <w:rPr>
          <w:rFonts w:ascii="Arial" w:eastAsia="Times New Roman" w:hAnsi="Arial" w:cs="Arial"/>
          <w:kern w:val="0"/>
          <w14:ligatures w14:val="none"/>
        </w:rPr>
      </w:pPr>
      <w:r w:rsidRPr="00C225DD">
        <w:rPr>
          <w:rFonts w:ascii="Arial" w:eastAsia="Times New Roman" w:hAnsi="Arial" w:cs="Arial"/>
          <w:b/>
          <w:bCs/>
          <w:kern w:val="0"/>
          <w14:ligatures w14:val="none"/>
        </w:rPr>
        <w:t>NCSG Position:</w:t>
      </w:r>
      <w:r w:rsidRPr="00C225DD">
        <w:rPr>
          <w:rFonts w:ascii="Arial" w:eastAsia="Times New Roman" w:hAnsi="Arial" w:cs="Arial"/>
          <w:kern w:val="0"/>
          <w14:ligatures w14:val="none"/>
        </w:rPr>
        <w:t xml:space="preserve"> Strong Support.</w:t>
      </w:r>
    </w:p>
    <w:p w14:paraId="6431202B" w14:textId="77777777" w:rsidR="00C225DD" w:rsidRDefault="00C225DD" w:rsidP="00C225DD">
      <w:pPr>
        <w:numPr>
          <w:ilvl w:val="0"/>
          <w:numId w:val="5"/>
        </w:numPr>
        <w:spacing w:after="100" w:afterAutospacing="1" w:line="240" w:lineRule="auto"/>
        <w:rPr>
          <w:rFonts w:ascii="Arial" w:eastAsia="Times New Roman" w:hAnsi="Arial" w:cs="Arial"/>
          <w:kern w:val="0"/>
          <w14:ligatures w14:val="none"/>
        </w:rPr>
      </w:pPr>
      <w:r w:rsidRPr="00C225DD">
        <w:rPr>
          <w:rFonts w:ascii="Arial" w:eastAsia="Times New Roman" w:hAnsi="Arial" w:cs="Arial"/>
          <w:b/>
          <w:bCs/>
          <w:kern w:val="0"/>
          <w14:ligatures w14:val="none"/>
        </w:rPr>
        <w:t>Rationale:</w:t>
      </w:r>
      <w:r w:rsidRPr="00C225DD">
        <w:rPr>
          <w:rFonts w:ascii="Arial" w:eastAsia="Times New Roman" w:hAnsi="Arial" w:cs="Arial"/>
          <w:kern w:val="0"/>
          <w14:ligatures w14:val="none"/>
        </w:rPr>
        <w:t xml:space="preserve"> The amendment to shorten the periodic effectiveness review of the CSC from "every five years" to "every three years" is a positive step toward stronger institutional accountability. Given the critical nature of the IANA naming function to the global Internet infrastructure, a three-year review cycle ensures that operational deficiencies or structural bottlenecks are identified and remedied rapidly. </w:t>
      </w:r>
    </w:p>
    <w:p w14:paraId="2F0C9412" w14:textId="7122EED4" w:rsidR="00C225DD" w:rsidRPr="00C225DD" w:rsidRDefault="00C225DD" w:rsidP="00C225DD">
      <w:pPr>
        <w:spacing w:after="100" w:afterAutospacing="1" w:line="240" w:lineRule="auto"/>
        <w:rPr>
          <w:rFonts w:ascii="Arial" w:eastAsia="Times New Roman" w:hAnsi="Arial" w:cs="Arial"/>
          <w:kern w:val="0"/>
          <w14:ligatures w14:val="none"/>
        </w:rPr>
      </w:pPr>
      <w:r w:rsidRPr="00C225DD">
        <w:rPr>
          <w:rFonts w:ascii="Arial" w:eastAsia="Times New Roman" w:hAnsi="Arial" w:cs="Arial"/>
          <w:b/>
          <w:bCs/>
          <w:kern w:val="0"/>
          <w14:ligatures w14:val="none"/>
        </w:rPr>
        <w:t>B. Inclusivity in Charter Reviews (Section 17.3(c))</w:t>
      </w:r>
    </w:p>
    <w:p w14:paraId="10995374" w14:textId="77777777" w:rsidR="00C225DD" w:rsidRPr="00C225DD" w:rsidRDefault="00C225DD" w:rsidP="00C225DD">
      <w:pPr>
        <w:numPr>
          <w:ilvl w:val="0"/>
          <w:numId w:val="6"/>
        </w:numPr>
        <w:spacing w:after="100" w:afterAutospacing="1" w:line="240" w:lineRule="auto"/>
        <w:rPr>
          <w:rFonts w:ascii="Arial" w:eastAsia="Times New Roman" w:hAnsi="Arial" w:cs="Arial"/>
          <w:kern w:val="0"/>
          <w14:ligatures w14:val="none"/>
        </w:rPr>
      </w:pPr>
      <w:r w:rsidRPr="00C225DD">
        <w:rPr>
          <w:rFonts w:ascii="Arial" w:eastAsia="Times New Roman" w:hAnsi="Arial" w:cs="Arial"/>
          <w:b/>
          <w:bCs/>
          <w:kern w:val="0"/>
          <w14:ligatures w14:val="none"/>
        </w:rPr>
        <w:t>NCSG Position:</w:t>
      </w:r>
      <w:r w:rsidRPr="00C225DD">
        <w:rPr>
          <w:rFonts w:ascii="Arial" w:eastAsia="Times New Roman" w:hAnsi="Arial" w:cs="Arial"/>
          <w:kern w:val="0"/>
          <w14:ligatures w14:val="none"/>
        </w:rPr>
        <w:t xml:space="preserve"> Recommendation for Future Inclusivity / Statement of Concern.</w:t>
      </w:r>
    </w:p>
    <w:p w14:paraId="6523459B" w14:textId="77777777" w:rsidR="00C225DD" w:rsidRPr="00C225DD" w:rsidRDefault="00C225DD" w:rsidP="00C225DD">
      <w:pPr>
        <w:numPr>
          <w:ilvl w:val="0"/>
          <w:numId w:val="6"/>
        </w:numPr>
        <w:spacing w:after="100" w:afterAutospacing="1" w:line="240" w:lineRule="auto"/>
        <w:rPr>
          <w:rFonts w:ascii="Arial" w:eastAsia="Times New Roman" w:hAnsi="Arial" w:cs="Arial"/>
          <w:kern w:val="0"/>
          <w14:ligatures w14:val="none"/>
        </w:rPr>
      </w:pPr>
      <w:r w:rsidRPr="00C225DD">
        <w:rPr>
          <w:rFonts w:ascii="Arial" w:eastAsia="Times New Roman" w:hAnsi="Arial" w:cs="Arial"/>
          <w:b/>
          <w:bCs/>
          <w:kern w:val="0"/>
          <w14:ligatures w14:val="none"/>
        </w:rPr>
        <w:t>Rationale:</w:t>
      </w:r>
      <w:r w:rsidRPr="00C225DD">
        <w:rPr>
          <w:rFonts w:ascii="Arial" w:eastAsia="Times New Roman" w:hAnsi="Arial" w:cs="Arial"/>
          <w:kern w:val="0"/>
          <w14:ligatures w14:val="none"/>
        </w:rPr>
        <w:t xml:space="preserve"> Section 17.3(c) mandates that the CSC Charter shall be reviewed exclusively by a committee of representatives from the </w:t>
      </w:r>
      <w:proofErr w:type="spellStart"/>
      <w:r w:rsidRPr="00C225DD">
        <w:rPr>
          <w:rFonts w:ascii="Arial" w:eastAsia="Times New Roman" w:hAnsi="Arial" w:cs="Arial"/>
          <w:kern w:val="0"/>
          <w14:ligatures w14:val="none"/>
        </w:rPr>
        <w:t>ccNSO</w:t>
      </w:r>
      <w:proofErr w:type="spellEnd"/>
      <w:r w:rsidRPr="00C225DD">
        <w:rPr>
          <w:rFonts w:ascii="Arial" w:eastAsia="Times New Roman" w:hAnsi="Arial" w:cs="Arial"/>
          <w:kern w:val="0"/>
          <w14:ligatures w14:val="none"/>
        </w:rPr>
        <w:t xml:space="preserve"> and the Registries Stakeholder Group (</w:t>
      </w:r>
      <w:proofErr w:type="spellStart"/>
      <w:r w:rsidRPr="00C225DD">
        <w:rPr>
          <w:rFonts w:ascii="Arial" w:eastAsia="Times New Roman" w:hAnsi="Arial" w:cs="Arial"/>
          <w:kern w:val="0"/>
          <w14:ligatures w14:val="none"/>
        </w:rPr>
        <w:t>RySG</w:t>
      </w:r>
      <w:proofErr w:type="spellEnd"/>
      <w:r w:rsidRPr="00C225DD">
        <w:rPr>
          <w:rFonts w:ascii="Arial" w:eastAsia="Times New Roman" w:hAnsi="Arial" w:cs="Arial"/>
          <w:kern w:val="0"/>
          <w14:ligatures w14:val="none"/>
        </w:rPr>
        <w:t xml:space="preserve">). While we recognize that registries are the "direct customers" of the IANA naming function, the CSC is an integral component of ICANN’s broader multi-stakeholder governance framework. </w:t>
      </w:r>
    </w:p>
    <w:p w14:paraId="0047FCD9" w14:textId="203BB66D" w:rsidR="00C225DD" w:rsidRPr="00C225DD" w:rsidRDefault="00C225DD" w:rsidP="00C225DD">
      <w:pPr>
        <w:numPr>
          <w:ilvl w:val="0"/>
          <w:numId w:val="6"/>
        </w:numPr>
        <w:spacing w:after="100" w:afterAutospacing="1" w:line="240" w:lineRule="auto"/>
        <w:rPr>
          <w:rFonts w:ascii="Arial" w:eastAsia="Times New Roman" w:hAnsi="Arial" w:cs="Arial"/>
          <w:kern w:val="0"/>
          <w14:ligatures w14:val="none"/>
        </w:rPr>
      </w:pPr>
      <w:r w:rsidRPr="00C225DD">
        <w:rPr>
          <w:rFonts w:ascii="Arial" w:eastAsia="Times New Roman" w:hAnsi="Arial" w:cs="Arial"/>
          <w:b/>
          <w:bCs/>
          <w:kern w:val="0"/>
          <w14:ligatures w14:val="none"/>
        </w:rPr>
        <w:t>Recommendation:</w:t>
      </w:r>
      <w:r w:rsidRPr="00C225DD">
        <w:rPr>
          <w:rFonts w:ascii="Arial" w:eastAsia="Times New Roman" w:hAnsi="Arial" w:cs="Arial"/>
          <w:kern w:val="0"/>
          <w14:ligatures w14:val="none"/>
        </w:rPr>
        <w:t xml:space="preserve"> The NCSG notes that the GNSO Council must ratify charter amendments. Therefore, we urge that future charter review processes formally allow input from non-contracted houses (including non-commercial interests) </w:t>
      </w:r>
      <w:r w:rsidRPr="00C225DD">
        <w:rPr>
          <w:rFonts w:ascii="Arial" w:eastAsia="Times New Roman" w:hAnsi="Arial" w:cs="Arial"/>
          <w:kern w:val="0"/>
          <w14:ligatures w14:val="none"/>
        </w:rPr>
        <w:lastRenderedPageBreak/>
        <w:t xml:space="preserve">during the committee’s drafting phase, rather than relying solely on the back-end public comment period. </w:t>
      </w:r>
    </w:p>
    <w:p w14:paraId="715135A9" w14:textId="78BE80E1" w:rsidR="00C225DD" w:rsidRPr="00C225DD" w:rsidRDefault="00C225DD" w:rsidP="00C225DD">
      <w:pPr>
        <w:spacing w:after="100" w:afterAutospacing="1" w:line="240" w:lineRule="auto"/>
        <w:rPr>
          <w:rFonts w:ascii="Arial" w:eastAsia="Times New Roman" w:hAnsi="Arial" w:cs="Arial"/>
          <w:b/>
          <w:bCs/>
          <w:kern w:val="0"/>
          <w14:ligatures w14:val="none"/>
        </w:rPr>
      </w:pPr>
      <w:r w:rsidRPr="00C225DD">
        <w:rPr>
          <w:rFonts w:ascii="Arial" w:eastAsia="Times New Roman" w:hAnsi="Arial" w:cs="Arial"/>
          <w:b/>
          <w:bCs/>
          <w:kern w:val="0"/>
          <w14:ligatures w14:val="none"/>
        </w:rPr>
        <w:t>C. Guardrails on Member/Liaison Removal (Section 17.2(hg))</w:t>
      </w:r>
    </w:p>
    <w:p w14:paraId="41387305" w14:textId="77777777" w:rsidR="00C225DD" w:rsidRPr="00C225DD" w:rsidRDefault="00C225DD" w:rsidP="00C225DD">
      <w:pPr>
        <w:numPr>
          <w:ilvl w:val="0"/>
          <w:numId w:val="7"/>
        </w:numPr>
        <w:spacing w:after="100" w:afterAutospacing="1" w:line="240" w:lineRule="auto"/>
        <w:rPr>
          <w:rFonts w:ascii="Arial" w:eastAsia="Times New Roman" w:hAnsi="Arial" w:cs="Arial"/>
          <w:kern w:val="0"/>
          <w14:ligatures w14:val="none"/>
        </w:rPr>
      </w:pPr>
      <w:r w:rsidRPr="00C225DD">
        <w:rPr>
          <w:rFonts w:ascii="Arial" w:eastAsia="Times New Roman" w:hAnsi="Arial" w:cs="Arial"/>
          <w:b/>
          <w:bCs/>
          <w:kern w:val="0"/>
          <w14:ligatures w14:val="none"/>
        </w:rPr>
        <w:t>NCSG Position:</w:t>
      </w:r>
      <w:r w:rsidRPr="00C225DD">
        <w:rPr>
          <w:rFonts w:ascii="Arial" w:eastAsia="Times New Roman" w:hAnsi="Arial" w:cs="Arial"/>
          <w:kern w:val="0"/>
          <w14:ligatures w14:val="none"/>
        </w:rPr>
        <w:t xml:space="preserve"> Conditional Support.</w:t>
      </w:r>
    </w:p>
    <w:p w14:paraId="2DA151F9" w14:textId="77777777" w:rsidR="00C225DD" w:rsidRPr="00C225DD" w:rsidRDefault="00C225DD" w:rsidP="00C225DD">
      <w:pPr>
        <w:numPr>
          <w:ilvl w:val="0"/>
          <w:numId w:val="7"/>
        </w:numPr>
        <w:spacing w:after="100" w:afterAutospacing="1" w:line="240" w:lineRule="auto"/>
        <w:rPr>
          <w:rFonts w:ascii="Arial" w:eastAsia="Times New Roman" w:hAnsi="Arial" w:cs="Arial"/>
          <w:kern w:val="0"/>
          <w14:ligatures w14:val="none"/>
        </w:rPr>
      </w:pPr>
      <w:r w:rsidRPr="00C225DD">
        <w:rPr>
          <w:rFonts w:ascii="Arial" w:eastAsia="Times New Roman" w:hAnsi="Arial" w:cs="Arial"/>
          <w:b/>
          <w:bCs/>
          <w:kern w:val="0"/>
          <w14:ligatures w14:val="none"/>
        </w:rPr>
        <w:t>Rationale:</w:t>
      </w:r>
      <w:r w:rsidRPr="00C225DD">
        <w:rPr>
          <w:rFonts w:ascii="Arial" w:eastAsia="Times New Roman" w:hAnsi="Arial" w:cs="Arial"/>
          <w:kern w:val="0"/>
          <w14:ligatures w14:val="none"/>
        </w:rPr>
        <w:t xml:space="preserve"> The NCSG supports the addition of explicit attendance metrics (missing more than two consecutive meetings without cause or failing to hit the 75% threshold) and provisions for removing a member/liaison for "grossly inappropriate behavior". Clear codes of conduct protect the integrity of the committee. </w:t>
      </w:r>
    </w:p>
    <w:p w14:paraId="06153942" w14:textId="77777777" w:rsidR="00C225DD" w:rsidRDefault="00C225DD" w:rsidP="00C225DD">
      <w:pPr>
        <w:numPr>
          <w:ilvl w:val="0"/>
          <w:numId w:val="7"/>
        </w:numPr>
        <w:spacing w:after="100" w:afterAutospacing="1" w:line="240" w:lineRule="auto"/>
        <w:rPr>
          <w:rFonts w:ascii="Arial" w:eastAsia="Times New Roman" w:hAnsi="Arial" w:cs="Arial"/>
          <w:kern w:val="0"/>
          <w14:ligatures w14:val="none"/>
        </w:rPr>
      </w:pPr>
      <w:r w:rsidRPr="00C225DD">
        <w:rPr>
          <w:rFonts w:ascii="Arial" w:eastAsia="Times New Roman" w:hAnsi="Arial" w:cs="Arial"/>
          <w:b/>
          <w:bCs/>
          <w:kern w:val="0"/>
          <w14:ligatures w14:val="none"/>
        </w:rPr>
        <w:t>Recommendation:</w:t>
      </w:r>
      <w:r w:rsidRPr="00C225DD">
        <w:rPr>
          <w:rFonts w:ascii="Arial" w:eastAsia="Times New Roman" w:hAnsi="Arial" w:cs="Arial"/>
          <w:kern w:val="0"/>
          <w14:ligatures w14:val="none"/>
        </w:rPr>
        <w:t xml:space="preserve"> We emphasize that the implementation of the "grossly inappropriate behavior" clause must be bound by objective, transparent criteria to ensure it is never used politically to silence minority or dissenting viewpoints within the committee. Furthermore, because non-commercial and civil society representatives often operate purely on volunteer time without corporate backing, the determination of "sufficient cause" for absences must be handled with appropriate flexibility. </w:t>
      </w:r>
    </w:p>
    <w:p w14:paraId="45546636" w14:textId="78B30008" w:rsidR="00C225DD" w:rsidRPr="00C225DD" w:rsidRDefault="00C225DD" w:rsidP="00C225DD">
      <w:pPr>
        <w:spacing w:after="100" w:afterAutospacing="1" w:line="240" w:lineRule="auto"/>
        <w:rPr>
          <w:rFonts w:ascii="Arial" w:eastAsia="Times New Roman" w:hAnsi="Arial" w:cs="Arial"/>
          <w:kern w:val="0"/>
          <w14:ligatures w14:val="none"/>
        </w:rPr>
      </w:pPr>
      <w:r w:rsidRPr="00C225DD">
        <w:rPr>
          <w:rFonts w:ascii="Arial" w:eastAsia="Times New Roman" w:hAnsi="Arial" w:cs="Arial"/>
          <w:b/>
          <w:bCs/>
          <w:kern w:val="0"/>
          <w14:ligatures w14:val="none"/>
        </w:rPr>
        <w:t>D. Unified Community Forum Consideration</w:t>
      </w:r>
    </w:p>
    <w:p w14:paraId="51E1F723" w14:textId="77777777" w:rsidR="00C225DD" w:rsidRPr="00C225DD" w:rsidRDefault="00C225DD" w:rsidP="00C225DD">
      <w:pPr>
        <w:numPr>
          <w:ilvl w:val="0"/>
          <w:numId w:val="8"/>
        </w:numPr>
        <w:spacing w:after="100" w:afterAutospacing="1" w:line="240" w:lineRule="auto"/>
        <w:rPr>
          <w:rFonts w:ascii="Arial" w:eastAsia="Times New Roman" w:hAnsi="Arial" w:cs="Arial"/>
          <w:kern w:val="0"/>
          <w14:ligatures w14:val="none"/>
        </w:rPr>
      </w:pPr>
      <w:r w:rsidRPr="00C225DD">
        <w:rPr>
          <w:rFonts w:ascii="Arial" w:eastAsia="Times New Roman" w:hAnsi="Arial" w:cs="Arial"/>
          <w:b/>
          <w:bCs/>
          <w:kern w:val="0"/>
          <w14:ligatures w14:val="none"/>
        </w:rPr>
        <w:t>NCSG Position:</w:t>
      </w:r>
      <w:r w:rsidRPr="00C225DD">
        <w:rPr>
          <w:rFonts w:ascii="Arial" w:eastAsia="Times New Roman" w:hAnsi="Arial" w:cs="Arial"/>
          <w:kern w:val="0"/>
          <w14:ligatures w14:val="none"/>
        </w:rPr>
        <w:t xml:space="preserve"> Support.</w:t>
      </w:r>
    </w:p>
    <w:p w14:paraId="242032F8" w14:textId="77777777" w:rsidR="00C225DD" w:rsidRDefault="00C225DD" w:rsidP="00C225DD">
      <w:pPr>
        <w:numPr>
          <w:ilvl w:val="0"/>
          <w:numId w:val="8"/>
        </w:numPr>
        <w:spacing w:after="100" w:afterAutospacing="1" w:line="240" w:lineRule="auto"/>
        <w:rPr>
          <w:rFonts w:ascii="Arial" w:eastAsia="Times New Roman" w:hAnsi="Arial" w:cs="Arial"/>
          <w:kern w:val="0"/>
          <w14:ligatures w14:val="none"/>
        </w:rPr>
      </w:pPr>
      <w:r w:rsidRPr="00C225DD">
        <w:rPr>
          <w:rFonts w:ascii="Arial" w:eastAsia="Times New Roman" w:hAnsi="Arial" w:cs="Arial"/>
          <w:b/>
          <w:bCs/>
          <w:kern w:val="0"/>
          <w14:ligatures w14:val="none"/>
        </w:rPr>
        <w:t>Rationale:</w:t>
      </w:r>
      <w:r w:rsidRPr="00C225DD">
        <w:rPr>
          <w:rFonts w:ascii="Arial" w:eastAsia="Times New Roman" w:hAnsi="Arial" w:cs="Arial"/>
          <w:kern w:val="0"/>
          <w14:ligatures w14:val="none"/>
        </w:rPr>
        <w:t xml:space="preserve"> The NCSG agrees with ICANN’s proposal that the Empowered Community consider the amendments to Article 17 and Article 18 together in a unified Community Forum. Both articles directly impact the oversight and review architecture of the IANA Naming Function, and a holistic discussion ensures a more cohesive community evaluation. </w:t>
      </w:r>
    </w:p>
    <w:p w14:paraId="0AA296E1" w14:textId="031051D6" w:rsidR="00C225DD" w:rsidRPr="00C225DD" w:rsidRDefault="00C225DD" w:rsidP="00C225DD">
      <w:pPr>
        <w:spacing w:after="100" w:afterAutospacing="1" w:line="240" w:lineRule="auto"/>
        <w:rPr>
          <w:rFonts w:ascii="Arial" w:eastAsia="Times New Roman" w:hAnsi="Arial" w:cs="Arial"/>
          <w:kern w:val="0"/>
          <w14:ligatures w14:val="none"/>
        </w:rPr>
      </w:pPr>
      <w:r w:rsidRPr="00C225DD">
        <w:rPr>
          <w:rFonts w:ascii="Arial" w:eastAsia="Times New Roman" w:hAnsi="Arial" w:cs="Arial"/>
          <w:b/>
          <w:bCs/>
          <w:kern w:val="0"/>
          <w:sz w:val="27"/>
          <w:szCs w:val="27"/>
          <w14:ligatures w14:val="none"/>
        </w:rPr>
        <w:t>3. Conclusion</w:t>
      </w:r>
    </w:p>
    <w:p w14:paraId="1A82DA61" w14:textId="77777777" w:rsidR="00C225DD" w:rsidRPr="00C225DD" w:rsidRDefault="00C225DD" w:rsidP="00C225DD">
      <w:pPr>
        <w:spacing w:after="100" w:afterAutospacing="1" w:line="240" w:lineRule="auto"/>
        <w:rPr>
          <w:rFonts w:ascii="Arial" w:eastAsia="Times New Roman" w:hAnsi="Arial" w:cs="Arial"/>
          <w:kern w:val="0"/>
          <w14:ligatures w14:val="none"/>
        </w:rPr>
      </w:pPr>
      <w:r w:rsidRPr="00C225DD">
        <w:rPr>
          <w:rFonts w:ascii="Arial" w:eastAsia="Times New Roman" w:hAnsi="Arial" w:cs="Arial"/>
          <w:kern w:val="0"/>
          <w14:ligatures w14:val="none"/>
        </w:rPr>
        <w:t xml:space="preserve">The NCSG believes that a robust, efficient, and accountable Customer Standing Committee is vital to the stability of the global Domain Name System. By tightening review timelines and clarifying internal governance rules, these amendments strengthen the post-IANA-stewardship-transition framework. </w:t>
      </w:r>
    </w:p>
    <w:p w14:paraId="29008E43" w14:textId="77777777" w:rsidR="00C225DD" w:rsidRPr="00C225DD" w:rsidRDefault="00C225DD" w:rsidP="00C225DD">
      <w:pPr>
        <w:spacing w:after="100" w:afterAutospacing="1" w:line="240" w:lineRule="auto"/>
        <w:rPr>
          <w:rFonts w:ascii="Arial" w:eastAsia="Times New Roman" w:hAnsi="Arial" w:cs="Arial"/>
          <w:kern w:val="0"/>
          <w14:ligatures w14:val="none"/>
        </w:rPr>
      </w:pPr>
      <w:r w:rsidRPr="00C225DD">
        <w:rPr>
          <w:rFonts w:ascii="Arial" w:eastAsia="Times New Roman" w:hAnsi="Arial" w:cs="Arial"/>
          <w:kern w:val="0"/>
          <w14:ligatures w14:val="none"/>
        </w:rPr>
        <w:t>We look forward to participating in the upcoming Empowered Community Forum to advance these standards.</w:t>
      </w:r>
    </w:p>
    <w:p w14:paraId="12668F86" w14:textId="77777777" w:rsidR="00E84408" w:rsidRDefault="00E84408"/>
    <w:sectPr w:rsidR="00E844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D31CF"/>
    <w:multiLevelType w:val="multilevel"/>
    <w:tmpl w:val="3362B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A44B82"/>
    <w:multiLevelType w:val="multilevel"/>
    <w:tmpl w:val="14123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CD6A8A"/>
    <w:multiLevelType w:val="multilevel"/>
    <w:tmpl w:val="12189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F818EF"/>
    <w:multiLevelType w:val="multilevel"/>
    <w:tmpl w:val="667C3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57787A"/>
    <w:multiLevelType w:val="multilevel"/>
    <w:tmpl w:val="46D0F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A5783C"/>
    <w:multiLevelType w:val="multilevel"/>
    <w:tmpl w:val="C1CE8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AF625A"/>
    <w:multiLevelType w:val="multilevel"/>
    <w:tmpl w:val="D5386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DF643B"/>
    <w:multiLevelType w:val="multilevel"/>
    <w:tmpl w:val="C9C2B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471051">
    <w:abstractNumId w:val="0"/>
  </w:num>
  <w:num w:numId="2" w16cid:durableId="1632322124">
    <w:abstractNumId w:val="6"/>
  </w:num>
  <w:num w:numId="3" w16cid:durableId="504243169">
    <w:abstractNumId w:val="1"/>
  </w:num>
  <w:num w:numId="4" w16cid:durableId="287855671">
    <w:abstractNumId w:val="2"/>
  </w:num>
  <w:num w:numId="5" w16cid:durableId="213347718">
    <w:abstractNumId w:val="3"/>
  </w:num>
  <w:num w:numId="6" w16cid:durableId="1871994841">
    <w:abstractNumId w:val="7"/>
  </w:num>
  <w:num w:numId="7" w16cid:durableId="485172608">
    <w:abstractNumId w:val="5"/>
  </w:num>
  <w:num w:numId="8" w16cid:durableId="3263699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5DD"/>
    <w:rsid w:val="001855B3"/>
    <w:rsid w:val="006347BD"/>
    <w:rsid w:val="008A3FE9"/>
    <w:rsid w:val="009300C3"/>
    <w:rsid w:val="00A93A16"/>
    <w:rsid w:val="00C225DD"/>
    <w:rsid w:val="00E84408"/>
    <w:rsid w:val="00F16BFB"/>
    <w:rsid w:val="00FB04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019B8"/>
  <w15:chartTrackingRefBased/>
  <w15:docId w15:val="{64D64225-1F85-4126-8FA1-2C9FE5538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25D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225D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225D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225D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225D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25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25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25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25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5D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225D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25D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225D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25D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25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25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25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25DD"/>
    <w:rPr>
      <w:rFonts w:eastAsiaTheme="majorEastAsia" w:cstheme="majorBidi"/>
      <w:color w:val="272727" w:themeColor="text1" w:themeTint="D8"/>
    </w:rPr>
  </w:style>
  <w:style w:type="paragraph" w:styleId="Title">
    <w:name w:val="Title"/>
    <w:basedOn w:val="Normal"/>
    <w:next w:val="Normal"/>
    <w:link w:val="TitleChar"/>
    <w:uiPriority w:val="10"/>
    <w:qFormat/>
    <w:rsid w:val="00C225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25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25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25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25DD"/>
    <w:pPr>
      <w:spacing w:before="160"/>
      <w:jc w:val="center"/>
    </w:pPr>
    <w:rPr>
      <w:i/>
      <w:iCs/>
      <w:color w:val="404040" w:themeColor="text1" w:themeTint="BF"/>
    </w:rPr>
  </w:style>
  <w:style w:type="character" w:customStyle="1" w:styleId="QuoteChar">
    <w:name w:val="Quote Char"/>
    <w:basedOn w:val="DefaultParagraphFont"/>
    <w:link w:val="Quote"/>
    <w:uiPriority w:val="29"/>
    <w:rsid w:val="00C225DD"/>
    <w:rPr>
      <w:i/>
      <w:iCs/>
      <w:color w:val="404040" w:themeColor="text1" w:themeTint="BF"/>
    </w:rPr>
  </w:style>
  <w:style w:type="paragraph" w:styleId="ListParagraph">
    <w:name w:val="List Paragraph"/>
    <w:basedOn w:val="Normal"/>
    <w:uiPriority w:val="34"/>
    <w:qFormat/>
    <w:rsid w:val="00C225DD"/>
    <w:pPr>
      <w:ind w:left="720"/>
      <w:contextualSpacing/>
    </w:pPr>
  </w:style>
  <w:style w:type="character" w:styleId="IntenseEmphasis">
    <w:name w:val="Intense Emphasis"/>
    <w:basedOn w:val="DefaultParagraphFont"/>
    <w:uiPriority w:val="21"/>
    <w:qFormat/>
    <w:rsid w:val="00C225DD"/>
    <w:rPr>
      <w:i/>
      <w:iCs/>
      <w:color w:val="2F5496" w:themeColor="accent1" w:themeShade="BF"/>
    </w:rPr>
  </w:style>
  <w:style w:type="paragraph" w:styleId="IntenseQuote">
    <w:name w:val="Intense Quote"/>
    <w:basedOn w:val="Normal"/>
    <w:next w:val="Normal"/>
    <w:link w:val="IntenseQuoteChar"/>
    <w:uiPriority w:val="30"/>
    <w:qFormat/>
    <w:rsid w:val="00C225D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25DD"/>
    <w:rPr>
      <w:i/>
      <w:iCs/>
      <w:color w:val="2F5496" w:themeColor="accent1" w:themeShade="BF"/>
    </w:rPr>
  </w:style>
  <w:style w:type="character" w:styleId="IntenseReference">
    <w:name w:val="Intense Reference"/>
    <w:basedOn w:val="DefaultParagraphFont"/>
    <w:uiPriority w:val="32"/>
    <w:qFormat/>
    <w:rsid w:val="00C225D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610</Words>
  <Characters>3479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Remmy Nweke</dc:creator>
  <cp:keywords/>
  <dc:description/>
  <cp:lastModifiedBy>Remmy Nweke</cp:lastModifiedBy>
  <cp:revision>2</cp:revision>
  <dcterms:created xsi:type="dcterms:W3CDTF">2026-05-21T15:18:00Z</dcterms:created>
  <dcterms:modified xsi:type="dcterms:W3CDTF">2026-05-21T15:30:00Z</dcterms:modified>
</cp:coreProperties>
</file>