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238CE" w14:textId="2F59578A" w:rsidR="000E7792" w:rsidRPr="0055299B" w:rsidRDefault="000C2B54" w:rsidP="007C4086">
      <w:pPr>
        <w:spacing w:line="276" w:lineRule="auto"/>
        <w:rPr>
          <w:sz w:val="22"/>
          <w:szCs w:val="22"/>
        </w:rPr>
      </w:pPr>
      <w:r w:rsidRPr="0055299B">
        <w:rPr>
          <w:b/>
          <w:sz w:val="22"/>
          <w:szCs w:val="22"/>
        </w:rPr>
        <w:t>Meeting with</w:t>
      </w:r>
      <w:r w:rsidRPr="0055299B">
        <w:rPr>
          <w:sz w:val="22"/>
          <w:szCs w:val="22"/>
        </w:rPr>
        <w:t>:</w:t>
      </w:r>
      <w:r w:rsidR="00E9586A">
        <w:rPr>
          <w:sz w:val="22"/>
          <w:szCs w:val="22"/>
        </w:rPr>
        <w:t xml:space="preserve"> </w:t>
      </w:r>
      <w:r w:rsidR="00E50B93">
        <w:rPr>
          <w:sz w:val="22"/>
          <w:szCs w:val="22"/>
        </w:rPr>
        <w:t>Non-Commercial Stakeholder Group (NCSG)</w:t>
      </w:r>
      <w:r w:rsidR="00E9586A">
        <w:rPr>
          <w:sz w:val="22"/>
          <w:szCs w:val="22"/>
        </w:rPr>
        <w:t xml:space="preserve"> leadership</w:t>
      </w:r>
    </w:p>
    <w:p w14:paraId="06DA33D2" w14:textId="01373DDE" w:rsidR="000C2B54" w:rsidRPr="0055299B" w:rsidRDefault="000C2B54" w:rsidP="007C4086">
      <w:pPr>
        <w:spacing w:line="276" w:lineRule="auto"/>
        <w:rPr>
          <w:sz w:val="22"/>
          <w:szCs w:val="22"/>
        </w:rPr>
      </w:pPr>
      <w:r w:rsidRPr="0055299B">
        <w:rPr>
          <w:b/>
          <w:sz w:val="22"/>
          <w:szCs w:val="22"/>
        </w:rPr>
        <w:t>Date</w:t>
      </w:r>
      <w:r w:rsidRPr="0055299B">
        <w:rPr>
          <w:sz w:val="22"/>
          <w:szCs w:val="22"/>
        </w:rPr>
        <w:t>:</w:t>
      </w:r>
      <w:r w:rsidR="00E9586A">
        <w:rPr>
          <w:sz w:val="22"/>
          <w:szCs w:val="22"/>
        </w:rPr>
        <w:t xml:space="preserve"> </w:t>
      </w:r>
      <w:r w:rsidR="00E50B93">
        <w:rPr>
          <w:sz w:val="22"/>
          <w:szCs w:val="22"/>
        </w:rPr>
        <w:t>31</w:t>
      </w:r>
      <w:r w:rsidR="00C87C14">
        <w:rPr>
          <w:sz w:val="22"/>
          <w:szCs w:val="22"/>
        </w:rPr>
        <w:t xml:space="preserve"> January 2019</w:t>
      </w:r>
    </w:p>
    <w:p w14:paraId="7C02B1DD" w14:textId="4ACAEE07" w:rsidR="000C2B54" w:rsidRDefault="000C2B54" w:rsidP="007C4086">
      <w:pPr>
        <w:pBdr>
          <w:bottom w:val="thinThickLargeGap" w:sz="24" w:space="1" w:color="auto"/>
        </w:pBdr>
        <w:spacing w:line="276" w:lineRule="auto"/>
        <w:rPr>
          <w:sz w:val="22"/>
          <w:szCs w:val="22"/>
        </w:rPr>
      </w:pPr>
      <w:r w:rsidRPr="0055299B">
        <w:rPr>
          <w:b/>
          <w:sz w:val="22"/>
          <w:szCs w:val="22"/>
        </w:rPr>
        <w:t>Attendees</w:t>
      </w:r>
      <w:r w:rsidRPr="0055299B">
        <w:rPr>
          <w:sz w:val="22"/>
          <w:szCs w:val="22"/>
        </w:rPr>
        <w:t>:</w:t>
      </w:r>
      <w:r w:rsidR="00E9586A">
        <w:rPr>
          <w:sz w:val="22"/>
          <w:szCs w:val="22"/>
        </w:rPr>
        <w:t xml:space="preserve"> Goran </w:t>
      </w:r>
      <w:proofErr w:type="spellStart"/>
      <w:r w:rsidR="00E9586A">
        <w:rPr>
          <w:sz w:val="22"/>
          <w:szCs w:val="22"/>
        </w:rPr>
        <w:t>Marby</w:t>
      </w:r>
      <w:proofErr w:type="spellEnd"/>
      <w:r w:rsidR="00E9586A">
        <w:rPr>
          <w:sz w:val="22"/>
          <w:szCs w:val="22"/>
        </w:rPr>
        <w:t xml:space="preserve"> (ICANN CEO); </w:t>
      </w:r>
      <w:r w:rsidR="00E50B93">
        <w:rPr>
          <w:sz w:val="22"/>
          <w:szCs w:val="22"/>
        </w:rPr>
        <w:t>Stephanie Perrin</w:t>
      </w:r>
      <w:r w:rsidR="00E55B92">
        <w:rPr>
          <w:sz w:val="22"/>
          <w:szCs w:val="22"/>
        </w:rPr>
        <w:t xml:space="preserve"> (</w:t>
      </w:r>
      <w:r w:rsidR="005114A9">
        <w:rPr>
          <w:sz w:val="22"/>
          <w:szCs w:val="22"/>
        </w:rPr>
        <w:t>NC</w:t>
      </w:r>
      <w:r w:rsidR="008C3C3B">
        <w:rPr>
          <w:sz w:val="22"/>
          <w:szCs w:val="22"/>
        </w:rPr>
        <w:t>SG Chair</w:t>
      </w:r>
      <w:r w:rsidR="00552DF5">
        <w:rPr>
          <w:sz w:val="22"/>
          <w:szCs w:val="22"/>
        </w:rPr>
        <w:t>);</w:t>
      </w:r>
      <w:r w:rsidR="0098362C">
        <w:rPr>
          <w:sz w:val="22"/>
          <w:szCs w:val="22"/>
        </w:rPr>
        <w:t xml:space="preserve"> David Olive (SVP, Policy Development Support);</w:t>
      </w:r>
      <w:r w:rsidR="00552DF5">
        <w:rPr>
          <w:sz w:val="22"/>
          <w:szCs w:val="22"/>
        </w:rPr>
        <w:t xml:space="preserve"> ICANN Policy support staff</w:t>
      </w:r>
    </w:p>
    <w:p w14:paraId="0E6E5C6E" w14:textId="77777777" w:rsidR="00E4680B" w:rsidRPr="0055299B" w:rsidRDefault="00E4680B" w:rsidP="007C4086">
      <w:pPr>
        <w:pBdr>
          <w:bottom w:val="thinThickLargeGap" w:sz="24" w:space="1" w:color="auto"/>
        </w:pBdr>
        <w:spacing w:line="276" w:lineRule="auto"/>
        <w:rPr>
          <w:sz w:val="22"/>
          <w:szCs w:val="22"/>
        </w:rPr>
      </w:pPr>
    </w:p>
    <w:p w14:paraId="3ADCA63A" w14:textId="77777777" w:rsidR="00E4680B" w:rsidRDefault="00E4680B" w:rsidP="007C4086">
      <w:pPr>
        <w:spacing w:line="276" w:lineRule="auto"/>
        <w:rPr>
          <w:sz w:val="22"/>
          <w:szCs w:val="22"/>
        </w:rPr>
      </w:pPr>
    </w:p>
    <w:p w14:paraId="6F7E0DB8" w14:textId="7B804766" w:rsidR="004776AE" w:rsidRDefault="004776AE" w:rsidP="007C4086">
      <w:pPr>
        <w:spacing w:line="276" w:lineRule="auto"/>
        <w:rPr>
          <w:sz w:val="22"/>
          <w:szCs w:val="22"/>
        </w:rPr>
      </w:pPr>
      <w:r w:rsidRPr="004776AE">
        <w:rPr>
          <w:b/>
          <w:sz w:val="22"/>
          <w:szCs w:val="22"/>
        </w:rPr>
        <w:t>High level notes</w:t>
      </w:r>
      <w:r w:rsidRPr="004776AE">
        <w:rPr>
          <w:sz w:val="22"/>
          <w:szCs w:val="22"/>
        </w:rPr>
        <w:t xml:space="preserve"> [these are only intended to capture the high level themes raised during the discussion]:</w:t>
      </w:r>
    </w:p>
    <w:p w14:paraId="2D93B970" w14:textId="6BA1A7E3" w:rsidR="00DC167C" w:rsidRDefault="00DC167C" w:rsidP="007C4086">
      <w:pPr>
        <w:spacing w:line="276" w:lineRule="auto"/>
        <w:rPr>
          <w:b/>
          <w:sz w:val="22"/>
          <w:szCs w:val="22"/>
        </w:rPr>
      </w:pPr>
    </w:p>
    <w:p w14:paraId="364C3837" w14:textId="248593E6" w:rsidR="00DC167C" w:rsidRDefault="00DC167C" w:rsidP="007C4086">
      <w:pPr>
        <w:spacing w:line="276" w:lineRule="auto"/>
        <w:rPr>
          <w:b/>
          <w:sz w:val="22"/>
          <w:szCs w:val="22"/>
        </w:rPr>
      </w:pPr>
      <w:r>
        <w:rPr>
          <w:b/>
          <w:sz w:val="22"/>
          <w:szCs w:val="22"/>
        </w:rPr>
        <w:t>TOPIC 1: GDPR</w:t>
      </w:r>
      <w:r w:rsidR="00DA02C9">
        <w:rPr>
          <w:b/>
          <w:sz w:val="22"/>
          <w:szCs w:val="22"/>
        </w:rPr>
        <w:t xml:space="preserve"> &amp; Privacy</w:t>
      </w:r>
    </w:p>
    <w:p w14:paraId="1AF0CCB5" w14:textId="37EC8461" w:rsidR="00E50B93" w:rsidRDefault="00E50B93" w:rsidP="007C4086">
      <w:pPr>
        <w:pStyle w:val="ListParagraph"/>
        <w:numPr>
          <w:ilvl w:val="0"/>
          <w:numId w:val="21"/>
        </w:numPr>
        <w:spacing w:line="276" w:lineRule="auto"/>
        <w:rPr>
          <w:sz w:val="22"/>
          <w:szCs w:val="22"/>
        </w:rPr>
      </w:pPr>
      <w:r>
        <w:rPr>
          <w:sz w:val="22"/>
          <w:szCs w:val="22"/>
        </w:rPr>
        <w:t>NCSG held a session at ICANN63 in Barcelona about privacy management standards.</w:t>
      </w:r>
      <w:r w:rsidR="00BC2417">
        <w:rPr>
          <w:sz w:val="22"/>
          <w:szCs w:val="22"/>
        </w:rPr>
        <w:t xml:space="preserve"> Toward the end of the workshop, the idea of outsourcing the access function by establishing an external third party “digital trust” was discussed. The concept originated with civil society, based on the understanding that it will be inappropriate and impractical for ICANN org to determine access on a case-by-case basis.</w:t>
      </w:r>
    </w:p>
    <w:p w14:paraId="079F5402" w14:textId="28D63F77" w:rsidR="00BC2417" w:rsidRDefault="00BC2417" w:rsidP="007C4086">
      <w:pPr>
        <w:pStyle w:val="ListParagraph"/>
        <w:numPr>
          <w:ilvl w:val="0"/>
          <w:numId w:val="21"/>
        </w:numPr>
        <w:spacing w:line="276" w:lineRule="auto"/>
        <w:rPr>
          <w:sz w:val="22"/>
          <w:szCs w:val="22"/>
        </w:rPr>
      </w:pPr>
      <w:r>
        <w:rPr>
          <w:sz w:val="22"/>
          <w:szCs w:val="22"/>
        </w:rPr>
        <w:t>Since the data in question will reside with the registrar, the system can be token-based.</w:t>
      </w:r>
    </w:p>
    <w:p w14:paraId="0A82D6E1" w14:textId="3E197A32" w:rsidR="00BC2417" w:rsidRDefault="00BC2417" w:rsidP="007C4086">
      <w:pPr>
        <w:pStyle w:val="ListParagraph"/>
        <w:numPr>
          <w:ilvl w:val="0"/>
          <w:numId w:val="21"/>
        </w:numPr>
        <w:spacing w:line="276" w:lineRule="auto"/>
        <w:rPr>
          <w:sz w:val="22"/>
          <w:szCs w:val="22"/>
        </w:rPr>
      </w:pPr>
      <w:r>
        <w:rPr>
          <w:sz w:val="22"/>
          <w:szCs w:val="22"/>
        </w:rPr>
        <w:t>Where GDPR is concerned, ICANN org has consulted with the European Commission’s DG-Justice and other departments</w:t>
      </w:r>
      <w:r w:rsidR="005306D5">
        <w:rPr>
          <w:sz w:val="22"/>
          <w:szCs w:val="22"/>
        </w:rPr>
        <w:t xml:space="preserve"> who</w:t>
      </w:r>
      <w:r>
        <w:rPr>
          <w:sz w:val="22"/>
          <w:szCs w:val="22"/>
        </w:rPr>
        <w:t xml:space="preserve"> have indicated that unified access may be workable. However, the policy conversation should not just be about GDPR but about privacy at a more global level. </w:t>
      </w:r>
      <w:r w:rsidR="005306D5">
        <w:rPr>
          <w:sz w:val="22"/>
          <w:szCs w:val="22"/>
        </w:rPr>
        <w:t>There is also a need to develop the appropriate technical mechanism.</w:t>
      </w:r>
    </w:p>
    <w:p w14:paraId="350C8166" w14:textId="18080CF4" w:rsidR="00E50B93" w:rsidRDefault="00BC2417" w:rsidP="007C4086">
      <w:pPr>
        <w:pStyle w:val="ListParagraph"/>
        <w:numPr>
          <w:ilvl w:val="0"/>
          <w:numId w:val="21"/>
        </w:numPr>
        <w:spacing w:line="276" w:lineRule="auto"/>
        <w:rPr>
          <w:sz w:val="22"/>
          <w:szCs w:val="22"/>
        </w:rPr>
      </w:pPr>
      <w:r>
        <w:rPr>
          <w:sz w:val="22"/>
          <w:szCs w:val="22"/>
        </w:rPr>
        <w:t xml:space="preserve">NCSG agrees that the policy outcomes should </w:t>
      </w:r>
      <w:r w:rsidR="002A4151">
        <w:rPr>
          <w:sz w:val="22"/>
          <w:szCs w:val="22"/>
        </w:rPr>
        <w:t>diminish</w:t>
      </w:r>
      <w:bookmarkStart w:id="0" w:name="_GoBack"/>
      <w:bookmarkEnd w:id="0"/>
      <w:r>
        <w:rPr>
          <w:sz w:val="22"/>
          <w:szCs w:val="22"/>
        </w:rPr>
        <w:t xml:space="preserve"> the legal risks for the Contracted Parties.</w:t>
      </w:r>
    </w:p>
    <w:p w14:paraId="55654B52" w14:textId="64C9E180" w:rsidR="00BC2417" w:rsidRDefault="00BC2417" w:rsidP="007C4086">
      <w:pPr>
        <w:pStyle w:val="ListParagraph"/>
        <w:numPr>
          <w:ilvl w:val="0"/>
          <w:numId w:val="21"/>
        </w:numPr>
        <w:spacing w:line="276" w:lineRule="auto"/>
        <w:rPr>
          <w:sz w:val="22"/>
          <w:szCs w:val="22"/>
        </w:rPr>
      </w:pPr>
      <w:r>
        <w:rPr>
          <w:sz w:val="22"/>
          <w:szCs w:val="22"/>
        </w:rPr>
        <w:t>Goran is very pleased with the discussions and progress of the Expedited Policy Development Process (EPDP). ICANN org did not support the idea of having discussions only between ICANN and the Contracted Parties or that it should simply focus on compliance issues – this is why the original “calzone” model, the Cookbook and other materials were produced, to facilitate a community conversation.</w:t>
      </w:r>
      <w:r w:rsidR="00DA02C9">
        <w:rPr>
          <w:sz w:val="22"/>
          <w:szCs w:val="22"/>
        </w:rPr>
        <w:t xml:space="preserve"> Although ICANN org does have legal responsibilities under the applicable law, which meant that the format for the community discussion is somewhat unique, it is not for ICANN org to make policy decisions.</w:t>
      </w:r>
    </w:p>
    <w:p w14:paraId="2FDCC56A" w14:textId="0E00BDE6" w:rsidR="005306D5" w:rsidRDefault="005306D5" w:rsidP="007C4086">
      <w:pPr>
        <w:spacing w:line="276" w:lineRule="auto"/>
        <w:rPr>
          <w:sz w:val="22"/>
          <w:szCs w:val="22"/>
        </w:rPr>
      </w:pPr>
    </w:p>
    <w:p w14:paraId="4D81E377" w14:textId="37BFFB78" w:rsidR="005306D5" w:rsidRPr="005306D5" w:rsidRDefault="005306D5" w:rsidP="007C4086">
      <w:pPr>
        <w:spacing w:line="276" w:lineRule="auto"/>
        <w:rPr>
          <w:sz w:val="22"/>
          <w:szCs w:val="22"/>
        </w:rPr>
      </w:pPr>
      <w:r w:rsidRPr="005306D5">
        <w:rPr>
          <w:sz w:val="22"/>
          <w:szCs w:val="22"/>
          <w:u w:val="single"/>
        </w:rPr>
        <w:t>Action Item</w:t>
      </w:r>
      <w:r>
        <w:rPr>
          <w:sz w:val="22"/>
          <w:szCs w:val="22"/>
        </w:rPr>
        <w:t>: None at this time.</w:t>
      </w:r>
    </w:p>
    <w:p w14:paraId="46E00616" w14:textId="328B9043" w:rsidR="00BC2417" w:rsidRDefault="00BC2417" w:rsidP="007C4086">
      <w:pPr>
        <w:spacing w:line="276" w:lineRule="auto"/>
        <w:rPr>
          <w:sz w:val="22"/>
          <w:szCs w:val="22"/>
        </w:rPr>
      </w:pPr>
    </w:p>
    <w:p w14:paraId="2F2A35FA" w14:textId="2B60A7B8" w:rsidR="00DA02C9" w:rsidRPr="005306D5" w:rsidRDefault="00DA02C9" w:rsidP="007C4086">
      <w:pPr>
        <w:spacing w:line="276" w:lineRule="auto"/>
        <w:rPr>
          <w:b/>
          <w:sz w:val="22"/>
          <w:szCs w:val="22"/>
        </w:rPr>
      </w:pPr>
      <w:r w:rsidRPr="005306D5">
        <w:rPr>
          <w:b/>
          <w:sz w:val="22"/>
          <w:szCs w:val="22"/>
        </w:rPr>
        <w:t>TOPIC 2: Multi-stakeholder Model</w:t>
      </w:r>
    </w:p>
    <w:p w14:paraId="360F0B65" w14:textId="6424D7B8" w:rsidR="00DA02C9" w:rsidRDefault="00DA02C9" w:rsidP="007C4086">
      <w:pPr>
        <w:pStyle w:val="ListParagraph"/>
        <w:numPr>
          <w:ilvl w:val="0"/>
          <w:numId w:val="22"/>
        </w:numPr>
        <w:spacing w:line="276" w:lineRule="auto"/>
        <w:rPr>
          <w:sz w:val="22"/>
          <w:szCs w:val="22"/>
        </w:rPr>
      </w:pPr>
      <w:r>
        <w:rPr>
          <w:sz w:val="22"/>
          <w:szCs w:val="22"/>
        </w:rPr>
        <w:t>NCSG has committed, knowledgeable members participating in the EPDP but one concern is whether they will be able to commit more time and effort to Phase Two, especially as some of the longstanding issues and disagreements are likely to be rehashed.</w:t>
      </w:r>
    </w:p>
    <w:p w14:paraId="747491F2" w14:textId="67FFFE70" w:rsidR="00DA02C9" w:rsidRDefault="00DA02C9" w:rsidP="007C4086">
      <w:pPr>
        <w:pStyle w:val="ListParagraph"/>
        <w:numPr>
          <w:ilvl w:val="0"/>
          <w:numId w:val="22"/>
        </w:numPr>
        <w:spacing w:line="276" w:lineRule="auto"/>
        <w:rPr>
          <w:sz w:val="22"/>
          <w:szCs w:val="22"/>
        </w:rPr>
      </w:pPr>
      <w:r>
        <w:rPr>
          <w:sz w:val="22"/>
          <w:szCs w:val="22"/>
        </w:rPr>
        <w:t xml:space="preserve">The Contracted Parties did not necessarily support having NCSG (or other non-contracted parties) participate on an equal basis in the EPDP. </w:t>
      </w:r>
    </w:p>
    <w:p w14:paraId="4C90B705" w14:textId="62D2F4B9" w:rsidR="00DA02C9" w:rsidRDefault="00DA02C9" w:rsidP="007C4086">
      <w:pPr>
        <w:pStyle w:val="ListParagraph"/>
        <w:numPr>
          <w:ilvl w:val="0"/>
          <w:numId w:val="22"/>
        </w:numPr>
        <w:spacing w:line="276" w:lineRule="auto"/>
        <w:rPr>
          <w:sz w:val="22"/>
          <w:szCs w:val="22"/>
        </w:rPr>
      </w:pPr>
      <w:r>
        <w:rPr>
          <w:sz w:val="22"/>
          <w:szCs w:val="22"/>
        </w:rPr>
        <w:t>The disagreements and negotiations that took place to form the EPDP team could be an indication of problems with the multi-stakeholder model of policy-making at ICANN.</w:t>
      </w:r>
    </w:p>
    <w:p w14:paraId="235401A0" w14:textId="26C86EC1" w:rsidR="00DA02C9" w:rsidRDefault="00DA02C9" w:rsidP="007C4086">
      <w:pPr>
        <w:pStyle w:val="ListParagraph"/>
        <w:numPr>
          <w:ilvl w:val="0"/>
          <w:numId w:val="22"/>
        </w:numPr>
        <w:spacing w:line="276" w:lineRule="auto"/>
        <w:rPr>
          <w:sz w:val="22"/>
          <w:szCs w:val="22"/>
        </w:rPr>
      </w:pPr>
      <w:r>
        <w:rPr>
          <w:sz w:val="22"/>
          <w:szCs w:val="22"/>
        </w:rPr>
        <w:t xml:space="preserve">This is a timely topic as the Board intends to kick off and facilitate a community discussion about institutional governance – and whether and how it will be necessary to adjust the ICANN structures and model – at ICANN64 in Kobe. This will likely involve the use of a professional </w:t>
      </w:r>
      <w:r>
        <w:rPr>
          <w:sz w:val="22"/>
          <w:szCs w:val="22"/>
        </w:rPr>
        <w:lastRenderedPageBreak/>
        <w:t>facilitator to focus the discussion and so that the Board is not perceived to be imposing a “top down” viewpoint.</w:t>
      </w:r>
    </w:p>
    <w:p w14:paraId="7A5C14ED" w14:textId="77777777" w:rsidR="00686B93" w:rsidRDefault="00DA02C9" w:rsidP="007C4086">
      <w:pPr>
        <w:pStyle w:val="ListParagraph"/>
        <w:numPr>
          <w:ilvl w:val="0"/>
          <w:numId w:val="22"/>
        </w:numPr>
        <w:spacing w:line="276" w:lineRule="auto"/>
        <w:rPr>
          <w:sz w:val="22"/>
          <w:szCs w:val="22"/>
        </w:rPr>
      </w:pPr>
      <w:r>
        <w:rPr>
          <w:sz w:val="22"/>
          <w:szCs w:val="22"/>
        </w:rPr>
        <w:t xml:space="preserve">NCSG has successfully engaged and recruited members through global outreach – but they are not necessarily able to participate effectively. This could be due to language issues but one significant factor is the sheer amount of time it takes to participate in policy discussions. </w:t>
      </w:r>
    </w:p>
    <w:p w14:paraId="724D9B35" w14:textId="25A73EF2" w:rsidR="00DA02C9" w:rsidRDefault="00DA02C9" w:rsidP="007C4086">
      <w:pPr>
        <w:pStyle w:val="ListParagraph"/>
        <w:numPr>
          <w:ilvl w:val="0"/>
          <w:numId w:val="22"/>
        </w:numPr>
        <w:spacing w:line="276" w:lineRule="auto"/>
        <w:rPr>
          <w:sz w:val="22"/>
          <w:szCs w:val="22"/>
        </w:rPr>
      </w:pPr>
      <w:r>
        <w:rPr>
          <w:sz w:val="22"/>
          <w:szCs w:val="22"/>
        </w:rPr>
        <w:t>NCSG also has resource issues with respect to funding or supporting participation, even though it has benefited from several Additional Budget Request (ABR) approvals that support its outreach and capacity building efforts.</w:t>
      </w:r>
      <w:r w:rsidR="00686B93">
        <w:rPr>
          <w:sz w:val="22"/>
          <w:szCs w:val="22"/>
        </w:rPr>
        <w:t xml:space="preserve"> It understands that ICANN is not an educational institution or a government but there is a fundamental problem in that there is not a resource base that provides sufficient neutral participation, especially given the complexity and global reach of the current policy challenges. ICANN may have the responsibility of brokering the balance that is needed.</w:t>
      </w:r>
    </w:p>
    <w:p w14:paraId="1C268C14" w14:textId="6F9415C2" w:rsidR="00686B93" w:rsidRDefault="00686B93" w:rsidP="007C4086">
      <w:pPr>
        <w:pStyle w:val="ListParagraph"/>
        <w:numPr>
          <w:ilvl w:val="0"/>
          <w:numId w:val="22"/>
        </w:numPr>
        <w:spacing w:line="276" w:lineRule="auto"/>
        <w:rPr>
          <w:sz w:val="22"/>
          <w:szCs w:val="22"/>
        </w:rPr>
      </w:pPr>
      <w:r>
        <w:rPr>
          <w:sz w:val="22"/>
          <w:szCs w:val="22"/>
        </w:rPr>
        <w:t>ICANN org may be able to assist by simplifying the issues.</w:t>
      </w:r>
    </w:p>
    <w:p w14:paraId="7CCBB0CD" w14:textId="5B1EF260" w:rsidR="00686B93" w:rsidRDefault="00686B93" w:rsidP="007C4086">
      <w:pPr>
        <w:spacing w:line="276" w:lineRule="auto"/>
        <w:rPr>
          <w:sz w:val="22"/>
          <w:szCs w:val="22"/>
        </w:rPr>
      </w:pPr>
    </w:p>
    <w:p w14:paraId="4D45272A" w14:textId="47F6BAD6" w:rsidR="005306D5" w:rsidRDefault="005306D5" w:rsidP="007C4086">
      <w:pPr>
        <w:spacing w:line="276" w:lineRule="auto"/>
        <w:rPr>
          <w:sz w:val="22"/>
          <w:szCs w:val="22"/>
        </w:rPr>
      </w:pPr>
      <w:r w:rsidRPr="005306D5">
        <w:rPr>
          <w:sz w:val="22"/>
          <w:szCs w:val="22"/>
          <w:u w:val="single"/>
        </w:rPr>
        <w:t>Action Item</w:t>
      </w:r>
      <w:r>
        <w:rPr>
          <w:sz w:val="22"/>
          <w:szCs w:val="22"/>
        </w:rPr>
        <w:t xml:space="preserve">: </w:t>
      </w:r>
      <w:r w:rsidR="00B96541">
        <w:rPr>
          <w:sz w:val="22"/>
          <w:szCs w:val="22"/>
        </w:rPr>
        <w:t>NCSG is encouraged to participate in the discussion that will take place at ICANN64.</w:t>
      </w:r>
    </w:p>
    <w:p w14:paraId="19E488E7" w14:textId="77777777" w:rsidR="005306D5" w:rsidRDefault="005306D5" w:rsidP="007C4086">
      <w:pPr>
        <w:spacing w:line="276" w:lineRule="auto"/>
        <w:rPr>
          <w:sz w:val="22"/>
          <w:szCs w:val="22"/>
        </w:rPr>
      </w:pPr>
    </w:p>
    <w:p w14:paraId="2596B1CA" w14:textId="10E2B3AD" w:rsidR="00686B93" w:rsidRPr="005306D5" w:rsidRDefault="005306D5" w:rsidP="007C4086">
      <w:pPr>
        <w:spacing w:line="276" w:lineRule="auto"/>
        <w:rPr>
          <w:b/>
          <w:sz w:val="22"/>
          <w:szCs w:val="22"/>
        </w:rPr>
      </w:pPr>
      <w:r w:rsidRPr="005306D5">
        <w:rPr>
          <w:b/>
          <w:sz w:val="22"/>
          <w:szCs w:val="22"/>
        </w:rPr>
        <w:t xml:space="preserve">TOPIC 3: </w:t>
      </w:r>
      <w:r w:rsidR="00686B93" w:rsidRPr="005306D5">
        <w:rPr>
          <w:b/>
          <w:sz w:val="22"/>
          <w:szCs w:val="22"/>
        </w:rPr>
        <w:t>B</w:t>
      </w:r>
      <w:r w:rsidRPr="005306D5">
        <w:rPr>
          <w:b/>
          <w:sz w:val="22"/>
          <w:szCs w:val="22"/>
        </w:rPr>
        <w:t>udget Planning</w:t>
      </w:r>
    </w:p>
    <w:p w14:paraId="6117C89D" w14:textId="6C21E8BE" w:rsidR="00686B93" w:rsidRDefault="00686B93" w:rsidP="007C4086">
      <w:pPr>
        <w:pStyle w:val="ListParagraph"/>
        <w:numPr>
          <w:ilvl w:val="0"/>
          <w:numId w:val="23"/>
        </w:numPr>
        <w:spacing w:line="276" w:lineRule="auto"/>
        <w:rPr>
          <w:sz w:val="22"/>
          <w:szCs w:val="22"/>
        </w:rPr>
      </w:pPr>
      <w:r>
        <w:rPr>
          <w:sz w:val="22"/>
          <w:szCs w:val="22"/>
        </w:rPr>
        <w:t>The proposed FY20 budget is not that different in terms of amount and allocations from the current FY19 budget.</w:t>
      </w:r>
    </w:p>
    <w:p w14:paraId="3426548A" w14:textId="7101C224" w:rsidR="00686B93" w:rsidRDefault="00686B93" w:rsidP="007C4086">
      <w:pPr>
        <w:pStyle w:val="ListParagraph"/>
        <w:numPr>
          <w:ilvl w:val="0"/>
          <w:numId w:val="23"/>
        </w:numPr>
        <w:spacing w:line="276" w:lineRule="auto"/>
        <w:rPr>
          <w:sz w:val="22"/>
          <w:szCs w:val="22"/>
        </w:rPr>
      </w:pPr>
      <w:r>
        <w:rPr>
          <w:sz w:val="22"/>
          <w:szCs w:val="22"/>
        </w:rPr>
        <w:t>The one significant difference is the $3 million that will be put into the reserve fund.</w:t>
      </w:r>
    </w:p>
    <w:p w14:paraId="70ED77D6" w14:textId="6BEAC1AC" w:rsidR="00686B93" w:rsidRDefault="00686B93" w:rsidP="007C4086">
      <w:pPr>
        <w:pStyle w:val="ListParagraph"/>
        <w:numPr>
          <w:ilvl w:val="0"/>
          <w:numId w:val="23"/>
        </w:numPr>
        <w:spacing w:line="276" w:lineRule="auto"/>
        <w:rPr>
          <w:sz w:val="22"/>
          <w:szCs w:val="22"/>
        </w:rPr>
      </w:pPr>
      <w:r>
        <w:rPr>
          <w:sz w:val="22"/>
          <w:szCs w:val="22"/>
        </w:rPr>
        <w:t>The FY21 budget may be quite different as there are anticipated expenditures that will be needed, e.g. Work Stream 2 and CCT implementation, potential recommendations from SSR2, strategic planning outcomes. Nevertheless the overall revenues are not expected to expand, so it may be necessary to re-allocate funding from certain projects in order to fund these efforts. The community will need to be prepared for more substantial changes than exist under the present and proposed FY20 budgets.</w:t>
      </w:r>
    </w:p>
    <w:p w14:paraId="2814DF0B" w14:textId="7271A0DC" w:rsidR="00686B93" w:rsidRDefault="00686B93" w:rsidP="007C4086">
      <w:pPr>
        <w:pStyle w:val="ListParagraph"/>
        <w:numPr>
          <w:ilvl w:val="0"/>
          <w:numId w:val="23"/>
        </w:numPr>
        <w:spacing w:line="276" w:lineRule="auto"/>
        <w:rPr>
          <w:sz w:val="22"/>
          <w:szCs w:val="22"/>
        </w:rPr>
      </w:pPr>
      <w:r>
        <w:rPr>
          <w:sz w:val="22"/>
          <w:szCs w:val="22"/>
        </w:rPr>
        <w:t>It will be critical to have a community conversation about priorities and how the limited monies should be allocated.</w:t>
      </w:r>
    </w:p>
    <w:p w14:paraId="0C3509D1" w14:textId="3C081C9B" w:rsidR="005306D5" w:rsidRDefault="005306D5" w:rsidP="007C4086">
      <w:pPr>
        <w:pStyle w:val="ListParagraph"/>
        <w:numPr>
          <w:ilvl w:val="0"/>
          <w:numId w:val="23"/>
        </w:numPr>
        <w:spacing w:line="276" w:lineRule="auto"/>
        <w:rPr>
          <w:sz w:val="22"/>
          <w:szCs w:val="22"/>
        </w:rPr>
      </w:pPr>
      <w:r>
        <w:rPr>
          <w:sz w:val="22"/>
          <w:szCs w:val="22"/>
        </w:rPr>
        <w:t>NCSG agrees that there should not be any more “free riding” by any community groups. Metrics can be developed to assess contribution and participation levels.</w:t>
      </w:r>
    </w:p>
    <w:p w14:paraId="1E3E2819" w14:textId="7ABF3A5F" w:rsidR="005306D5" w:rsidRDefault="005306D5" w:rsidP="007C4086">
      <w:pPr>
        <w:spacing w:line="276" w:lineRule="auto"/>
        <w:rPr>
          <w:sz w:val="22"/>
          <w:szCs w:val="22"/>
        </w:rPr>
      </w:pPr>
    </w:p>
    <w:p w14:paraId="210BEB5E" w14:textId="4843D24C" w:rsidR="00461A6C" w:rsidRDefault="00461A6C" w:rsidP="007C4086">
      <w:pPr>
        <w:spacing w:line="276" w:lineRule="auto"/>
        <w:rPr>
          <w:b/>
          <w:sz w:val="22"/>
          <w:szCs w:val="22"/>
        </w:rPr>
      </w:pPr>
    </w:p>
    <w:p w14:paraId="339BB6F8" w14:textId="5BE92F86" w:rsidR="00525CFE" w:rsidRPr="00B96541" w:rsidRDefault="00A073EF" w:rsidP="007C4086">
      <w:pPr>
        <w:spacing w:line="276" w:lineRule="auto"/>
        <w:rPr>
          <w:sz w:val="22"/>
          <w:szCs w:val="22"/>
        </w:rPr>
      </w:pPr>
      <w:r w:rsidRPr="00B96541">
        <w:rPr>
          <w:sz w:val="22"/>
          <w:szCs w:val="22"/>
          <w:u w:val="single"/>
        </w:rPr>
        <w:t>Action Item</w:t>
      </w:r>
      <w:r w:rsidRPr="00B96541">
        <w:rPr>
          <w:sz w:val="22"/>
          <w:szCs w:val="22"/>
        </w:rPr>
        <w:t xml:space="preserve">: </w:t>
      </w:r>
      <w:r w:rsidR="00B96541">
        <w:rPr>
          <w:sz w:val="22"/>
          <w:szCs w:val="22"/>
        </w:rPr>
        <w:t>None at this time.</w:t>
      </w:r>
    </w:p>
    <w:p w14:paraId="72FBDD79" w14:textId="7FA16471" w:rsidR="007627F5" w:rsidRPr="007627F5" w:rsidRDefault="007627F5" w:rsidP="007C4086">
      <w:pPr>
        <w:spacing w:line="276" w:lineRule="auto"/>
        <w:rPr>
          <w:sz w:val="22"/>
          <w:szCs w:val="22"/>
        </w:rPr>
      </w:pPr>
    </w:p>
    <w:sectPr w:rsidR="007627F5" w:rsidRPr="007627F5" w:rsidSect="00D9672E">
      <w:footerReference w:type="even"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A16544" w14:textId="77777777" w:rsidR="008868E7" w:rsidRDefault="008868E7" w:rsidP="002B280C">
      <w:r>
        <w:separator/>
      </w:r>
    </w:p>
  </w:endnote>
  <w:endnote w:type="continuationSeparator" w:id="0">
    <w:p w14:paraId="20F28FF1" w14:textId="77777777" w:rsidR="008868E7" w:rsidRDefault="008868E7" w:rsidP="002B28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1A872" w14:textId="77777777" w:rsidR="002B280C" w:rsidRDefault="002B280C" w:rsidP="00642FD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CCEB2E4" w14:textId="77777777" w:rsidR="002B280C" w:rsidRDefault="002B280C" w:rsidP="002B28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4E3C1C" w14:textId="77777777" w:rsidR="002B280C" w:rsidRDefault="002B280C" w:rsidP="00642FDE">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644DE">
      <w:rPr>
        <w:rStyle w:val="PageNumber"/>
        <w:noProof/>
      </w:rPr>
      <w:t>3</w:t>
    </w:r>
    <w:r>
      <w:rPr>
        <w:rStyle w:val="PageNumber"/>
      </w:rPr>
      <w:fldChar w:fldCharType="end"/>
    </w:r>
  </w:p>
  <w:p w14:paraId="570B9B36" w14:textId="77777777" w:rsidR="002B280C" w:rsidRDefault="002B280C" w:rsidP="002B28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8D0E44" w14:textId="77777777" w:rsidR="008868E7" w:rsidRDefault="008868E7" w:rsidP="002B280C">
      <w:r>
        <w:separator/>
      </w:r>
    </w:p>
  </w:footnote>
  <w:footnote w:type="continuationSeparator" w:id="0">
    <w:p w14:paraId="583DBB3F" w14:textId="77777777" w:rsidR="008868E7" w:rsidRDefault="008868E7" w:rsidP="002B28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143DB3"/>
    <w:multiLevelType w:val="hybridMultilevel"/>
    <w:tmpl w:val="DFD81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7B01DC"/>
    <w:multiLevelType w:val="hybridMultilevel"/>
    <w:tmpl w:val="0A944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D4808"/>
    <w:multiLevelType w:val="hybridMultilevel"/>
    <w:tmpl w:val="233625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232C3"/>
    <w:multiLevelType w:val="hybridMultilevel"/>
    <w:tmpl w:val="3CC6D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0D0647"/>
    <w:multiLevelType w:val="hybridMultilevel"/>
    <w:tmpl w:val="04466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A87D9E"/>
    <w:multiLevelType w:val="hybridMultilevel"/>
    <w:tmpl w:val="DAE41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5298E"/>
    <w:multiLevelType w:val="hybridMultilevel"/>
    <w:tmpl w:val="89DC3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129A4"/>
    <w:multiLevelType w:val="hybridMultilevel"/>
    <w:tmpl w:val="58F2B0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6E6435"/>
    <w:multiLevelType w:val="hybridMultilevel"/>
    <w:tmpl w:val="2098E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171F86"/>
    <w:multiLevelType w:val="hybridMultilevel"/>
    <w:tmpl w:val="F8A462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031A8"/>
    <w:multiLevelType w:val="hybridMultilevel"/>
    <w:tmpl w:val="61C68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DB6DD4"/>
    <w:multiLevelType w:val="hybridMultilevel"/>
    <w:tmpl w:val="DC02E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D175BE7"/>
    <w:multiLevelType w:val="hybridMultilevel"/>
    <w:tmpl w:val="D5EC6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D855635"/>
    <w:multiLevelType w:val="hybridMultilevel"/>
    <w:tmpl w:val="FA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AE5E4A"/>
    <w:multiLevelType w:val="hybridMultilevel"/>
    <w:tmpl w:val="E82C9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ED0927"/>
    <w:multiLevelType w:val="hybridMultilevel"/>
    <w:tmpl w:val="AACE28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687CFF"/>
    <w:multiLevelType w:val="hybridMultilevel"/>
    <w:tmpl w:val="25C66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6D1155"/>
    <w:multiLevelType w:val="hybridMultilevel"/>
    <w:tmpl w:val="5F942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7317C4"/>
    <w:multiLevelType w:val="hybridMultilevel"/>
    <w:tmpl w:val="E8C0A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444539D"/>
    <w:multiLevelType w:val="hybridMultilevel"/>
    <w:tmpl w:val="06E86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E22B65"/>
    <w:multiLevelType w:val="hybridMultilevel"/>
    <w:tmpl w:val="17241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C20F47"/>
    <w:multiLevelType w:val="hybridMultilevel"/>
    <w:tmpl w:val="8670E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A345D9E"/>
    <w:multiLevelType w:val="hybridMultilevel"/>
    <w:tmpl w:val="96A497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
  </w:num>
  <w:num w:numId="3">
    <w:abstractNumId w:val="7"/>
  </w:num>
  <w:num w:numId="4">
    <w:abstractNumId w:val="20"/>
  </w:num>
  <w:num w:numId="5">
    <w:abstractNumId w:val="2"/>
  </w:num>
  <w:num w:numId="6">
    <w:abstractNumId w:val="0"/>
  </w:num>
  <w:num w:numId="7">
    <w:abstractNumId w:val="21"/>
  </w:num>
  <w:num w:numId="8">
    <w:abstractNumId w:val="12"/>
  </w:num>
  <w:num w:numId="9">
    <w:abstractNumId w:val="19"/>
  </w:num>
  <w:num w:numId="10">
    <w:abstractNumId w:val="18"/>
  </w:num>
  <w:num w:numId="11">
    <w:abstractNumId w:val="17"/>
  </w:num>
  <w:num w:numId="12">
    <w:abstractNumId w:val="16"/>
  </w:num>
  <w:num w:numId="13">
    <w:abstractNumId w:val="6"/>
  </w:num>
  <w:num w:numId="14">
    <w:abstractNumId w:val="15"/>
  </w:num>
  <w:num w:numId="15">
    <w:abstractNumId w:val="3"/>
  </w:num>
  <w:num w:numId="16">
    <w:abstractNumId w:val="8"/>
  </w:num>
  <w:num w:numId="17">
    <w:abstractNumId w:val="4"/>
  </w:num>
  <w:num w:numId="18">
    <w:abstractNumId w:val="11"/>
  </w:num>
  <w:num w:numId="19">
    <w:abstractNumId w:val="10"/>
  </w:num>
  <w:num w:numId="20">
    <w:abstractNumId w:val="5"/>
  </w:num>
  <w:num w:numId="21">
    <w:abstractNumId w:val="14"/>
  </w:num>
  <w:num w:numId="22">
    <w:abstractNumId w:val="2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2B54"/>
    <w:rsid w:val="00014192"/>
    <w:rsid w:val="00014703"/>
    <w:rsid w:val="00031509"/>
    <w:rsid w:val="000644DE"/>
    <w:rsid w:val="000646F8"/>
    <w:rsid w:val="000675EB"/>
    <w:rsid w:val="0007736E"/>
    <w:rsid w:val="00080C53"/>
    <w:rsid w:val="000A4B36"/>
    <w:rsid w:val="000C2B54"/>
    <w:rsid w:val="000C4660"/>
    <w:rsid w:val="000C59D0"/>
    <w:rsid w:val="000E74B7"/>
    <w:rsid w:val="000F3C3C"/>
    <w:rsid w:val="00113266"/>
    <w:rsid w:val="001217E0"/>
    <w:rsid w:val="00122FC6"/>
    <w:rsid w:val="001251A7"/>
    <w:rsid w:val="00132E29"/>
    <w:rsid w:val="00145EF5"/>
    <w:rsid w:val="0019631A"/>
    <w:rsid w:val="002018E5"/>
    <w:rsid w:val="00207582"/>
    <w:rsid w:val="00227DE9"/>
    <w:rsid w:val="002310EE"/>
    <w:rsid w:val="00272251"/>
    <w:rsid w:val="00272DC7"/>
    <w:rsid w:val="002A4151"/>
    <w:rsid w:val="002B280C"/>
    <w:rsid w:val="002E5D38"/>
    <w:rsid w:val="0035790C"/>
    <w:rsid w:val="00360437"/>
    <w:rsid w:val="00361AC7"/>
    <w:rsid w:val="003620BE"/>
    <w:rsid w:val="003868E1"/>
    <w:rsid w:val="00394CA7"/>
    <w:rsid w:val="003967D8"/>
    <w:rsid w:val="003B0BE2"/>
    <w:rsid w:val="003F6AD3"/>
    <w:rsid w:val="004016E9"/>
    <w:rsid w:val="0041304B"/>
    <w:rsid w:val="004171DF"/>
    <w:rsid w:val="00441789"/>
    <w:rsid w:val="00461A6C"/>
    <w:rsid w:val="00461BF8"/>
    <w:rsid w:val="004776AE"/>
    <w:rsid w:val="00494E10"/>
    <w:rsid w:val="004B1EAF"/>
    <w:rsid w:val="004D0D5C"/>
    <w:rsid w:val="005114A9"/>
    <w:rsid w:val="00525CFE"/>
    <w:rsid w:val="005306D5"/>
    <w:rsid w:val="00547350"/>
    <w:rsid w:val="0055299B"/>
    <w:rsid w:val="00552DF5"/>
    <w:rsid w:val="00582B74"/>
    <w:rsid w:val="005918EF"/>
    <w:rsid w:val="005A0406"/>
    <w:rsid w:val="005A1837"/>
    <w:rsid w:val="005A57F1"/>
    <w:rsid w:val="005C7FD8"/>
    <w:rsid w:val="005E206B"/>
    <w:rsid w:val="005F12FA"/>
    <w:rsid w:val="005F4806"/>
    <w:rsid w:val="00606FC4"/>
    <w:rsid w:val="0060761E"/>
    <w:rsid w:val="00645674"/>
    <w:rsid w:val="00686B93"/>
    <w:rsid w:val="006B2719"/>
    <w:rsid w:val="006B77D7"/>
    <w:rsid w:val="006C4CC9"/>
    <w:rsid w:val="006E2A0C"/>
    <w:rsid w:val="007257CD"/>
    <w:rsid w:val="00750B83"/>
    <w:rsid w:val="00753FF9"/>
    <w:rsid w:val="00757847"/>
    <w:rsid w:val="007627F5"/>
    <w:rsid w:val="00765029"/>
    <w:rsid w:val="007B671D"/>
    <w:rsid w:val="007C4086"/>
    <w:rsid w:val="007D615B"/>
    <w:rsid w:val="007E436F"/>
    <w:rsid w:val="007E781A"/>
    <w:rsid w:val="00807DCA"/>
    <w:rsid w:val="00840545"/>
    <w:rsid w:val="00843F78"/>
    <w:rsid w:val="0084710E"/>
    <w:rsid w:val="00862E03"/>
    <w:rsid w:val="008661E7"/>
    <w:rsid w:val="00876DC6"/>
    <w:rsid w:val="008868E7"/>
    <w:rsid w:val="00892CA3"/>
    <w:rsid w:val="008A1DBF"/>
    <w:rsid w:val="008C3517"/>
    <w:rsid w:val="008C3C3B"/>
    <w:rsid w:val="008E3A71"/>
    <w:rsid w:val="008F4155"/>
    <w:rsid w:val="008F688C"/>
    <w:rsid w:val="00935795"/>
    <w:rsid w:val="00936B23"/>
    <w:rsid w:val="00945F67"/>
    <w:rsid w:val="009460BE"/>
    <w:rsid w:val="00953FAD"/>
    <w:rsid w:val="00963813"/>
    <w:rsid w:val="0098362C"/>
    <w:rsid w:val="009E2512"/>
    <w:rsid w:val="009F7CD3"/>
    <w:rsid w:val="00A02163"/>
    <w:rsid w:val="00A073EF"/>
    <w:rsid w:val="00A148F4"/>
    <w:rsid w:val="00A4157D"/>
    <w:rsid w:val="00A42AEA"/>
    <w:rsid w:val="00A62E0F"/>
    <w:rsid w:val="00A75A59"/>
    <w:rsid w:val="00A77705"/>
    <w:rsid w:val="00AC55B8"/>
    <w:rsid w:val="00AD77AF"/>
    <w:rsid w:val="00AF1561"/>
    <w:rsid w:val="00B06800"/>
    <w:rsid w:val="00B277A9"/>
    <w:rsid w:val="00B30CF6"/>
    <w:rsid w:val="00B358AE"/>
    <w:rsid w:val="00B41A59"/>
    <w:rsid w:val="00B96541"/>
    <w:rsid w:val="00BA4D0A"/>
    <w:rsid w:val="00BC2417"/>
    <w:rsid w:val="00BE4735"/>
    <w:rsid w:val="00C33A64"/>
    <w:rsid w:val="00C5313A"/>
    <w:rsid w:val="00C57816"/>
    <w:rsid w:val="00C655DF"/>
    <w:rsid w:val="00C7576E"/>
    <w:rsid w:val="00C87C14"/>
    <w:rsid w:val="00CA0B46"/>
    <w:rsid w:val="00CA6EDD"/>
    <w:rsid w:val="00CC7FC3"/>
    <w:rsid w:val="00CD0454"/>
    <w:rsid w:val="00CF0DE0"/>
    <w:rsid w:val="00D430E5"/>
    <w:rsid w:val="00D803ED"/>
    <w:rsid w:val="00D84192"/>
    <w:rsid w:val="00D9672E"/>
    <w:rsid w:val="00DA02C9"/>
    <w:rsid w:val="00DA20AD"/>
    <w:rsid w:val="00DB6857"/>
    <w:rsid w:val="00DC1447"/>
    <w:rsid w:val="00DC167C"/>
    <w:rsid w:val="00DE0398"/>
    <w:rsid w:val="00DE36BD"/>
    <w:rsid w:val="00E4680B"/>
    <w:rsid w:val="00E505BB"/>
    <w:rsid w:val="00E50B93"/>
    <w:rsid w:val="00E515B1"/>
    <w:rsid w:val="00E55B92"/>
    <w:rsid w:val="00E71842"/>
    <w:rsid w:val="00E73D52"/>
    <w:rsid w:val="00E9586A"/>
    <w:rsid w:val="00EA3FD1"/>
    <w:rsid w:val="00EB437F"/>
    <w:rsid w:val="00EC13DD"/>
    <w:rsid w:val="00EF126B"/>
    <w:rsid w:val="00F314C9"/>
    <w:rsid w:val="00F361B8"/>
    <w:rsid w:val="00F73634"/>
    <w:rsid w:val="00FB2F88"/>
    <w:rsid w:val="00FD12DF"/>
    <w:rsid w:val="00FF4673"/>
    <w:rsid w:val="00FF5D1F"/>
    <w:rsid w:val="00FF6D69"/>
    <w:rsid w:val="00FF72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FA99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2CA3"/>
    <w:pPr>
      <w:ind w:left="720"/>
      <w:contextualSpacing/>
    </w:pPr>
  </w:style>
  <w:style w:type="paragraph" w:styleId="Footer">
    <w:name w:val="footer"/>
    <w:basedOn w:val="Normal"/>
    <w:link w:val="FooterChar"/>
    <w:uiPriority w:val="99"/>
    <w:unhideWhenUsed/>
    <w:rsid w:val="002B280C"/>
    <w:pPr>
      <w:tabs>
        <w:tab w:val="center" w:pos="4680"/>
        <w:tab w:val="right" w:pos="9360"/>
      </w:tabs>
    </w:pPr>
  </w:style>
  <w:style w:type="character" w:customStyle="1" w:styleId="FooterChar">
    <w:name w:val="Footer Char"/>
    <w:basedOn w:val="DefaultParagraphFont"/>
    <w:link w:val="Footer"/>
    <w:uiPriority w:val="99"/>
    <w:rsid w:val="002B280C"/>
  </w:style>
  <w:style w:type="character" w:styleId="PageNumber">
    <w:name w:val="page number"/>
    <w:basedOn w:val="DefaultParagraphFont"/>
    <w:uiPriority w:val="99"/>
    <w:semiHidden/>
    <w:unhideWhenUsed/>
    <w:rsid w:val="002B280C"/>
  </w:style>
  <w:style w:type="paragraph" w:styleId="BalloonText">
    <w:name w:val="Balloon Text"/>
    <w:basedOn w:val="Normal"/>
    <w:link w:val="BalloonTextChar"/>
    <w:uiPriority w:val="99"/>
    <w:semiHidden/>
    <w:unhideWhenUsed/>
    <w:rsid w:val="00227DE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27DE9"/>
    <w:rPr>
      <w:rFonts w:ascii="Times New Roman" w:hAnsi="Times New Roman" w:cs="Times New Roman"/>
      <w:sz w:val="18"/>
      <w:szCs w:val="18"/>
    </w:rPr>
  </w:style>
  <w:style w:type="character" w:styleId="Hyperlink">
    <w:name w:val="Hyperlink"/>
    <w:basedOn w:val="DefaultParagraphFont"/>
    <w:uiPriority w:val="99"/>
    <w:unhideWhenUsed/>
    <w:rsid w:val="008C3C3B"/>
    <w:rPr>
      <w:color w:val="0563C1" w:themeColor="hyperlink"/>
      <w:u w:val="single"/>
    </w:rPr>
  </w:style>
  <w:style w:type="character" w:styleId="UnresolvedMention">
    <w:name w:val="Unresolved Mention"/>
    <w:basedOn w:val="DefaultParagraphFont"/>
    <w:uiPriority w:val="99"/>
    <w:rsid w:val="008C3C3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740</Words>
  <Characters>4222</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Marika Konings</dc:creator>
  <cp:keywords/>
  <dc:description/>
  <cp:lastModifiedBy>Microsoft Office User</cp:lastModifiedBy>
  <cp:revision>6</cp:revision>
  <dcterms:created xsi:type="dcterms:W3CDTF">2019-01-31T21:56:00Z</dcterms:created>
  <dcterms:modified xsi:type="dcterms:W3CDTF">2019-02-20T23:44:00Z</dcterms:modified>
</cp:coreProperties>
</file>