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302F" w:rsidRPr="0095302F" w:rsidRDefault="0095302F" w:rsidP="0095302F">
      <w:pPr>
        <w:pStyle w:val="Heading1"/>
        <w:rPr>
          <w:rFonts w:eastAsia="Times New Roman"/>
          <w:lang w:bidi="he-IL"/>
        </w:rPr>
      </w:pPr>
      <w:r w:rsidRPr="0095302F">
        <w:rPr>
          <w:rFonts w:eastAsia="Times New Roman"/>
          <w:lang w:bidi="he-IL"/>
        </w:rPr>
        <w:t>Motivation</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Pr>
          <w:rFonts w:ascii="Times New Roman" w:eastAsia="Times New Roman" w:hAnsi="Times New Roman" w:cs="Times New Roman"/>
          <w:sz w:val="24"/>
          <w:szCs w:val="24"/>
          <w:lang w:bidi="he-IL"/>
        </w:rPr>
        <w:t>A</w:t>
      </w:r>
      <w:r w:rsidRPr="0095302F">
        <w:rPr>
          <w:rFonts w:ascii="Times New Roman" w:eastAsia="Times New Roman" w:hAnsi="Times New Roman" w:cs="Times New Roman"/>
          <w:sz w:val="24"/>
          <w:szCs w:val="24"/>
          <w:lang w:bidi="he-IL"/>
        </w:rPr>
        <w:t xml:space="preserve"> point made in the COE [1] paper which was taken further by Roy Balleste's paper [2], is that ICANN needs to be advised on human rights impact and considerations in regard to its decisions and policies. Currently, several groups, including ALAC, GAC, NCSG and SSAC occasionally make recommendations based on human rights concerns, and SOs such as the ccNSO and the GNSO do consider various human rights including privacy and freedom of expression.  But these efforts, valuable as they are, remain ad hoc point efforts and do not provide a consistent set of human rights advice to the ICANN Board and community. It is clear that this is a deficit in ICANN's policy mechanisms.</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The undersigned recommend the creation of a Human Rig</w:t>
      </w:r>
      <w:r>
        <w:rPr>
          <w:rFonts w:ascii="Times New Roman" w:eastAsia="Times New Roman" w:hAnsi="Times New Roman" w:cs="Times New Roman"/>
          <w:sz w:val="24"/>
          <w:szCs w:val="24"/>
          <w:lang w:bidi="he-IL"/>
        </w:rPr>
        <w:t>hts Advisory Committee (HRAC). </w:t>
      </w:r>
      <w:r w:rsidRPr="0095302F">
        <w:rPr>
          <w:rFonts w:ascii="Times New Roman" w:eastAsia="Times New Roman" w:hAnsi="Times New Roman" w:cs="Times New Roman"/>
          <w:sz w:val="24"/>
          <w:szCs w:val="24"/>
          <w:lang w:bidi="he-IL"/>
        </w:rPr>
        <w:t>While this will be initiated as a community effort, it is hoped that in time if can become a part of ICANN, governed by ICANN by-laws and processes.</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pStyle w:val="Heading1"/>
        <w:rPr>
          <w:rFonts w:eastAsia="Times New Roman"/>
          <w:lang w:bidi="he-IL"/>
        </w:rPr>
      </w:pPr>
      <w:r w:rsidRPr="0095302F">
        <w:rPr>
          <w:rFonts w:eastAsia="Times New Roman"/>
          <w:lang w:bidi="he-IL"/>
        </w:rPr>
        <w:t>Description</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The Human Rights Advisory Committee would advise the ICANN community and Board on matters relating to the impact of Internet naming and addressing policies on Human Rights, its participation in the Internet environment</w:t>
      </w:r>
      <w:r>
        <w:rPr>
          <w:rFonts w:ascii="Times New Roman" w:eastAsia="Times New Roman" w:hAnsi="Times New Roman" w:cs="Times New Roman"/>
          <w:sz w:val="24"/>
          <w:szCs w:val="24"/>
          <w:lang w:bidi="he-IL"/>
        </w:rPr>
        <w:t xml:space="preserve"> and of ICANN operations. HRAC </w:t>
      </w:r>
      <w:r w:rsidRPr="0095302F">
        <w:rPr>
          <w:rFonts w:ascii="Times New Roman" w:eastAsia="Times New Roman" w:hAnsi="Times New Roman" w:cs="Times New Roman"/>
          <w:sz w:val="24"/>
          <w:szCs w:val="24"/>
          <w:lang w:bidi="he-IL"/>
        </w:rPr>
        <w:t>will engage in ongoing human right impact assessment of issues under discussion as ICANN.  </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The Advisory Committee shall</w:t>
      </w: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    </w:t>
      </w:r>
    </w:p>
    <w:p w:rsidR="0095302F" w:rsidRPr="0095302F" w:rsidRDefault="0095302F" w:rsidP="0095302F">
      <w:pPr>
        <w:numPr>
          <w:ilvl w:val="0"/>
          <w:numId w:val="1"/>
        </w:numPr>
        <w:spacing w:before="100" w:beforeAutospacing="1" w:after="100" w:afterAutospacing="1"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provide expertise to the Board in a manner similar to the SSAC on Human Rights issues related to ICANN policy and operations;</w:t>
      </w:r>
    </w:p>
    <w:p w:rsidR="0095302F" w:rsidRPr="0095302F" w:rsidRDefault="0095302F" w:rsidP="0095302F">
      <w:pPr>
        <w:numPr>
          <w:ilvl w:val="0"/>
          <w:numId w:val="2"/>
        </w:numPr>
        <w:spacing w:before="100" w:beforeAutospacing="1" w:after="100" w:afterAutospacing="1" w:line="240" w:lineRule="auto"/>
        <w:rPr>
          <w:rFonts w:ascii="Times New Roman" w:eastAsia="Times New Roman" w:hAnsi="Times New Roman" w:cs="Times New Roman"/>
          <w:sz w:val="24"/>
          <w:szCs w:val="24"/>
          <w:lang w:bidi="he-IL"/>
        </w:rPr>
      </w:pPr>
      <w:r>
        <w:rPr>
          <w:rFonts w:ascii="Times New Roman" w:eastAsia="Times New Roman" w:hAnsi="Times New Roman" w:cs="Times New Roman"/>
          <w:sz w:val="24"/>
          <w:szCs w:val="24"/>
          <w:lang w:bidi="he-IL"/>
        </w:rPr>
        <w:t>F</w:t>
      </w:r>
      <w:r w:rsidRPr="0095302F">
        <w:rPr>
          <w:rFonts w:ascii="Times New Roman" w:eastAsia="Times New Roman" w:hAnsi="Times New Roman" w:cs="Times New Roman"/>
          <w:sz w:val="24"/>
          <w:szCs w:val="24"/>
          <w:lang w:bidi="he-IL"/>
        </w:rPr>
        <w:t>ocus on studies and research-based advice;</w:t>
      </w:r>
    </w:p>
    <w:p w:rsidR="0095302F" w:rsidRPr="0095302F" w:rsidRDefault="0095302F" w:rsidP="0095302F">
      <w:pPr>
        <w:numPr>
          <w:ilvl w:val="0"/>
          <w:numId w:val="3"/>
        </w:numPr>
        <w:spacing w:before="100" w:beforeAutospacing="1" w:after="100" w:afterAutospacing="1"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Propose suggestions for further research proposals. Once chartered by</w:t>
      </w:r>
      <w:r>
        <w:rPr>
          <w:rFonts w:ascii="Times New Roman" w:eastAsia="Times New Roman" w:hAnsi="Times New Roman" w:cs="Times New Roman"/>
          <w:sz w:val="24"/>
          <w:szCs w:val="24"/>
          <w:lang w:bidi="he-IL"/>
        </w:rPr>
        <w:t xml:space="preserve"> the board, these would include</w:t>
      </w:r>
      <w:r w:rsidRPr="0095302F">
        <w:rPr>
          <w:rFonts w:ascii="Times New Roman" w:eastAsia="Times New Roman" w:hAnsi="Times New Roman" w:cs="Times New Roman"/>
          <w:sz w:val="24"/>
          <w:szCs w:val="24"/>
          <w:lang w:bidi="he-IL"/>
        </w:rPr>
        <w:t xml:space="preserve"> requests from the Board;</w:t>
      </w:r>
    </w:p>
    <w:p w:rsidR="0095302F" w:rsidRPr="0095302F" w:rsidRDefault="0095302F" w:rsidP="0095302F">
      <w:pPr>
        <w:numPr>
          <w:ilvl w:val="0"/>
          <w:numId w:val="4"/>
        </w:numPr>
        <w:spacing w:before="100" w:beforeAutospacing="1" w:after="100" w:afterAutospacing="1"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In its work, the Committee's advice should be limited to Human Rights thematic issues pertaining to the mandate and operations of ICANN;</w:t>
      </w:r>
    </w:p>
    <w:p w:rsidR="0095302F" w:rsidRPr="0095302F" w:rsidRDefault="0095302F" w:rsidP="0095302F">
      <w:pPr>
        <w:numPr>
          <w:ilvl w:val="0"/>
          <w:numId w:val="5"/>
        </w:numPr>
        <w:spacing w:before="100" w:beforeAutospacing="1" w:after="100" w:afterAutospacing="1"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Once chartered as part of ICANN, the HRAC would only offer full consen</w:t>
      </w:r>
      <w:r>
        <w:rPr>
          <w:rFonts w:ascii="Times New Roman" w:eastAsia="Times New Roman" w:hAnsi="Times New Roman" w:cs="Times New Roman"/>
          <w:sz w:val="24"/>
          <w:szCs w:val="24"/>
          <w:lang w:bidi="he-IL"/>
        </w:rPr>
        <w:t>sus advice to the ICANN board. </w:t>
      </w:r>
      <w:r w:rsidRPr="0095302F">
        <w:rPr>
          <w:rFonts w:ascii="Times New Roman" w:eastAsia="Times New Roman" w:hAnsi="Times New Roman" w:cs="Times New Roman"/>
          <w:sz w:val="24"/>
          <w:szCs w:val="24"/>
          <w:lang w:bidi="he-IL"/>
        </w:rPr>
        <w:t>It might also publish rough consensus bulletins that, while advisory in nature, would not ha</w:t>
      </w:r>
      <w:r>
        <w:rPr>
          <w:rFonts w:ascii="Times New Roman" w:eastAsia="Times New Roman" w:hAnsi="Times New Roman" w:cs="Times New Roman"/>
          <w:sz w:val="24"/>
          <w:szCs w:val="24"/>
          <w:lang w:bidi="he-IL"/>
        </w:rPr>
        <w:t>ve the status of ICANN advice. </w:t>
      </w:r>
      <w:r w:rsidRPr="0095302F">
        <w:rPr>
          <w:rFonts w:ascii="Times New Roman" w:eastAsia="Times New Roman" w:hAnsi="Times New Roman" w:cs="Times New Roman"/>
          <w:sz w:val="24"/>
          <w:szCs w:val="24"/>
          <w:lang w:bidi="he-IL"/>
        </w:rPr>
        <w:t>Until such time as it is brought into ICANN, the work of the HRAC would be that of an external advisory to the ICANN process.</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pStyle w:val="Heading1"/>
        <w:rPr>
          <w:rFonts w:eastAsia="Times New Roman"/>
          <w:lang w:bidi="he-IL"/>
        </w:rPr>
      </w:pPr>
      <w:r w:rsidRPr="0095302F">
        <w:rPr>
          <w:rFonts w:eastAsia="Times New Roman"/>
          <w:lang w:bidi="he-IL"/>
        </w:rPr>
        <w:lastRenderedPageBreak/>
        <w:t>Publications</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The HRAC will produce Reports, Advisories, and Comments on a range of topics. Reports are longer, substantive documents, which usually take a few or several months to develop. Advisories are shorter documents produced more quickly to provide timely advice to the community. Comments are responses to reports or other documents prepared by others, i.e. ICANN staff, SOs, other ACs, or, perhaps, by other groups outside of ICANN. </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 xml:space="preserve">In preparing its outcomes, </w:t>
      </w:r>
      <w:r>
        <w:rPr>
          <w:rFonts w:ascii="Times New Roman" w:eastAsia="Times New Roman" w:hAnsi="Times New Roman" w:cs="Times New Roman"/>
          <w:sz w:val="24"/>
          <w:szCs w:val="24"/>
          <w:lang w:bidi="he-IL"/>
        </w:rPr>
        <w:t>t</w:t>
      </w:r>
      <w:r w:rsidRPr="0095302F">
        <w:rPr>
          <w:rFonts w:ascii="Times New Roman" w:eastAsia="Times New Roman" w:hAnsi="Times New Roman" w:cs="Times New Roman"/>
          <w:sz w:val="24"/>
          <w:szCs w:val="24"/>
          <w:lang w:bidi="he-IL"/>
        </w:rPr>
        <w:t>he HRAC will take a human rights based approach to its work</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pStyle w:val="Heading1"/>
        <w:rPr>
          <w:rFonts w:eastAsia="Times New Roman"/>
          <w:lang w:bidi="he-IL"/>
        </w:rPr>
      </w:pPr>
      <w:r w:rsidRPr="0095302F">
        <w:rPr>
          <w:rFonts w:eastAsia="Times New Roman"/>
          <w:lang w:bidi="he-IL"/>
        </w:rPr>
        <w:t>Membership</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The original members of the HRAC will be formed by a participating human rights organizations</w:t>
      </w:r>
      <w:r>
        <w:rPr>
          <w:rFonts w:ascii="Times New Roman" w:eastAsia="Times New Roman" w:hAnsi="Times New Roman" w:cs="Times New Roman"/>
          <w:sz w:val="24"/>
          <w:szCs w:val="24"/>
          <w:lang w:bidi="he-IL"/>
        </w:rPr>
        <w:t>. </w:t>
      </w:r>
      <w:r w:rsidRPr="0095302F">
        <w:rPr>
          <w:rFonts w:ascii="Times New Roman" w:eastAsia="Times New Roman" w:hAnsi="Times New Roman" w:cs="Times New Roman"/>
          <w:sz w:val="24"/>
          <w:szCs w:val="24"/>
          <w:lang w:bidi="he-IL"/>
        </w:rPr>
        <w:t>Each of the founding organizations will be asked to appoint two members to the initial HRAC for 3 year terms. The initial HRAC will function as if it were a ICANN Advisory Committee. It will elect a chair from among its members.</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Once the HRAC is chartered</w:t>
      </w:r>
      <w:r>
        <w:rPr>
          <w:rFonts w:ascii="Times New Roman" w:eastAsia="Times New Roman" w:hAnsi="Times New Roman" w:cs="Times New Roman"/>
          <w:sz w:val="24"/>
          <w:szCs w:val="24"/>
          <w:lang w:bidi="he-IL"/>
        </w:rPr>
        <w:t xml:space="preserve"> by ICANN</w:t>
      </w:r>
      <w:r w:rsidRPr="0095302F">
        <w:rPr>
          <w:rFonts w:ascii="Times New Roman" w:eastAsia="Times New Roman" w:hAnsi="Times New Roman" w:cs="Times New Roman"/>
          <w:sz w:val="24"/>
          <w:szCs w:val="24"/>
          <w:lang w:bidi="he-IL"/>
        </w:rPr>
        <w:t>, additional members shall be vetted for membership and appointed by the Board. The HRAC chair will be elected by the membership in a majority vote on a yearly basis. HRAC membership appointment shall be for a three-year term, commencing on 1 January and ending the second year thereafter on 31 December. The chair and members may be re-appointed, and there are no limits to the number of terms the chair or members may serve. In addit</w:t>
      </w:r>
      <w:r>
        <w:rPr>
          <w:rFonts w:ascii="Times New Roman" w:eastAsia="Times New Roman" w:hAnsi="Times New Roman" w:cs="Times New Roman"/>
          <w:sz w:val="24"/>
          <w:szCs w:val="24"/>
          <w:lang w:bidi="he-IL"/>
        </w:rPr>
        <w:t>i</w:t>
      </w:r>
      <w:r w:rsidRPr="0095302F">
        <w:rPr>
          <w:rFonts w:ascii="Times New Roman" w:eastAsia="Times New Roman" w:hAnsi="Times New Roman" w:cs="Times New Roman"/>
          <w:sz w:val="24"/>
          <w:szCs w:val="24"/>
          <w:lang w:bidi="he-IL"/>
        </w:rPr>
        <w:t>on to the HRAC proposed members to the Board, the Board may offer members for vetting to the HRAC. The HRAC chair will provide the contact point with the Board regarding appointments to the HRA</w:t>
      </w:r>
      <w:r>
        <w:rPr>
          <w:rFonts w:ascii="Times New Roman" w:eastAsia="Times New Roman" w:hAnsi="Times New Roman" w:cs="Times New Roman"/>
          <w:sz w:val="24"/>
          <w:szCs w:val="24"/>
          <w:lang w:bidi="he-IL"/>
        </w:rPr>
        <w:t>C. </w:t>
      </w:r>
      <w:r w:rsidRPr="0095302F">
        <w:rPr>
          <w:rFonts w:ascii="Times New Roman" w:eastAsia="Times New Roman" w:hAnsi="Times New Roman" w:cs="Times New Roman"/>
          <w:sz w:val="24"/>
          <w:szCs w:val="24"/>
          <w:lang w:bidi="he-IL"/>
        </w:rPr>
        <w:t xml:space="preserve">The HRAC chair shall stagger appointment recommendations so that approximately one-third (1/3) of the membership of the HRAC is considered for appointment or re-appointment each year. The Board shall also have the power to remove HRAC appointees as recommended by or </w:t>
      </w:r>
      <w:r>
        <w:rPr>
          <w:rFonts w:ascii="Times New Roman" w:eastAsia="Times New Roman" w:hAnsi="Times New Roman" w:cs="Times New Roman"/>
          <w:sz w:val="24"/>
          <w:szCs w:val="24"/>
          <w:lang w:bidi="he-IL"/>
        </w:rPr>
        <w:t>in consultation with the HRAC. </w:t>
      </w:r>
      <w:r w:rsidRPr="0095302F">
        <w:rPr>
          <w:rFonts w:ascii="Times New Roman" w:eastAsia="Times New Roman" w:hAnsi="Times New Roman" w:cs="Times New Roman"/>
          <w:sz w:val="24"/>
          <w:szCs w:val="24"/>
          <w:lang w:bidi="he-IL"/>
        </w:rPr>
        <w:t>(Note: The first full term under this paragraph shall commence on 1 January 2016 and end on 31 December 2016. Prior to 1 January 2016, the HRAC shall be comprised of founding members, the HRAC chair shall recommend the re-appointment of all current HRAC members to full or partial terms as appropriate to implement the provisions of this paragraph.)</w:t>
      </w: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                </w:t>
      </w:r>
    </w:p>
    <w:p w:rsid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Once chartered the HRAC shall annually appoint a non-voting liaison to the ICANN Board according t</w:t>
      </w:r>
      <w:r>
        <w:rPr>
          <w:rFonts w:ascii="Times New Roman" w:eastAsia="Times New Roman" w:hAnsi="Times New Roman" w:cs="Times New Roman"/>
          <w:sz w:val="24"/>
          <w:szCs w:val="24"/>
          <w:lang w:bidi="he-IL"/>
        </w:rPr>
        <w:t xml:space="preserve">o </w:t>
      </w:r>
      <w:r w:rsidRPr="0095302F">
        <w:rPr>
          <w:rFonts w:ascii="Times New Roman" w:eastAsia="Times New Roman" w:hAnsi="Times New Roman" w:cs="Times New Roman"/>
          <w:sz w:val="24"/>
          <w:szCs w:val="24"/>
          <w:lang w:bidi="he-IL"/>
        </w:rPr>
        <w:t xml:space="preserve">Article 4 Section 9 </w:t>
      </w:r>
      <w:r>
        <w:rPr>
          <w:rFonts w:ascii="Times New Roman" w:eastAsia="Times New Roman" w:hAnsi="Times New Roman" w:cs="Times New Roman"/>
          <w:sz w:val="24"/>
          <w:szCs w:val="24"/>
          <w:lang w:bidi="he-IL"/>
        </w:rPr>
        <w:t>of the ICANN byLaws</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pStyle w:val="Heading1"/>
        <w:rPr>
          <w:rFonts w:eastAsia="Times New Roman"/>
          <w:lang w:bidi="he-IL"/>
        </w:rPr>
      </w:pPr>
      <w:r w:rsidRPr="0095302F">
        <w:rPr>
          <w:rFonts w:eastAsia="Times New Roman"/>
          <w:lang w:bidi="he-IL"/>
        </w:rPr>
        <w:t>HRAC Appointees</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Appointment will be based on expertise.  This is not being set up as a ICANN cross community group but rather as an experts group that can bring new human rights expertise into ICANN.  A Qualification Review Committee will be established within the HRAC.  While no candidate is expected to have all of the following, the criteria for appointment to the HRAC include but are not limited to:</w:t>
      </w: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lastRenderedPageBreak/>
        <w:t> </w:t>
      </w:r>
    </w:p>
    <w:p w:rsidR="0095302F" w:rsidRPr="0095302F" w:rsidRDefault="0095302F" w:rsidP="0095302F">
      <w:pPr>
        <w:numPr>
          <w:ilvl w:val="0"/>
          <w:numId w:val="6"/>
        </w:numPr>
        <w:spacing w:before="100" w:beforeAutospacing="1" w:after="100" w:afterAutospacing="1"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Education and/or expertise in the subject of human rights.</w:t>
      </w:r>
    </w:p>
    <w:p w:rsidR="0095302F" w:rsidRPr="0095302F" w:rsidRDefault="0095302F" w:rsidP="0095302F">
      <w:pPr>
        <w:numPr>
          <w:ilvl w:val="0"/>
          <w:numId w:val="7"/>
        </w:numPr>
        <w:spacing w:before="100" w:beforeAutospacing="1" w:after="100" w:afterAutospacing="1"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Knowledge of the major documents that define human rights and international responsibilities for these rights.</w:t>
      </w:r>
    </w:p>
    <w:p w:rsidR="0095302F" w:rsidRPr="0095302F" w:rsidRDefault="0095302F" w:rsidP="0095302F">
      <w:pPr>
        <w:numPr>
          <w:ilvl w:val="0"/>
          <w:numId w:val="8"/>
        </w:numPr>
        <w:spacing w:before="100" w:beforeAutospacing="1" w:after="100" w:afterAutospacing="1"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Understand if the relationship between Internet rights and human rights.</w:t>
      </w:r>
    </w:p>
    <w:p w:rsidR="0095302F" w:rsidRPr="0095302F" w:rsidRDefault="0095302F" w:rsidP="0095302F">
      <w:pPr>
        <w:numPr>
          <w:ilvl w:val="0"/>
          <w:numId w:val="9"/>
        </w:numPr>
        <w:spacing w:before="100" w:beforeAutospacing="1" w:after="100" w:afterAutospacing="1"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History of activity in human rights advocacy</w:t>
      </w:r>
    </w:p>
    <w:p w:rsidR="0095302F" w:rsidRPr="0095302F" w:rsidRDefault="0095302F" w:rsidP="0095302F">
      <w:pPr>
        <w:numPr>
          <w:ilvl w:val="0"/>
          <w:numId w:val="10"/>
        </w:numPr>
        <w:spacing w:before="100" w:beforeAutospacing="1" w:after="100" w:afterAutospacing="1"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Understanding of ICANN policy issues and their human rights implications</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Liaisons from external human rights organizations (i.e. Article 19, Human Rights Watch or Amnesty International) and groups may also participate as non-voting members.</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The appointment of these representatives will allow the HRAC to be properly composed to serve its function within ICANN's policy development work as an advisory committee.</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pStyle w:val="Heading1"/>
        <w:rPr>
          <w:rFonts w:eastAsia="Times New Roman"/>
          <w:lang w:bidi="he-IL"/>
        </w:rPr>
      </w:pPr>
      <w:r w:rsidRPr="0095302F">
        <w:rPr>
          <w:rFonts w:eastAsia="Times New Roman"/>
          <w:lang w:bidi="he-IL"/>
        </w:rPr>
        <w:t>Meetings</w:t>
      </w: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 </w:t>
      </w: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The HRAC holds periodic teleconferences and meets in person at yearly IGF meetings and at ICANN meetings.</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pStyle w:val="Heading1"/>
        <w:rPr>
          <w:rFonts w:eastAsia="Times New Roman"/>
          <w:lang w:bidi="he-IL"/>
        </w:rPr>
      </w:pPr>
      <w:r w:rsidRPr="0095302F">
        <w:rPr>
          <w:rFonts w:eastAsia="Times New Roman"/>
          <w:lang w:bidi="he-IL"/>
        </w:rPr>
        <w:t>Founding Members</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NCSG ?</w:t>
      </w: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Article19</w:t>
      </w: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EFF Australia ?</w:t>
      </w: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COE ?</w:t>
      </w: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APC?</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Endorsements</w:t>
      </w:r>
    </w:p>
    <w:p w:rsidR="0095302F" w:rsidRDefault="0095302F" w:rsidP="0095302F">
      <w:pPr>
        <w:spacing w:after="0" w:line="240" w:lineRule="auto"/>
        <w:rPr>
          <w:rFonts w:ascii="Times New Roman" w:eastAsia="Times New Roman" w:hAnsi="Times New Roman" w:cs="Times New Roman"/>
          <w:sz w:val="24"/>
          <w:szCs w:val="24"/>
          <w:lang w:bidi="he-IL"/>
        </w:rPr>
      </w:pPr>
    </w:p>
    <w:p w:rsidR="00EF3FDD" w:rsidRPr="0095302F" w:rsidRDefault="00EF3FDD" w:rsidP="0095302F">
      <w:pPr>
        <w:spacing w:after="0" w:line="240" w:lineRule="auto"/>
        <w:rPr>
          <w:rFonts w:ascii="Times New Roman" w:eastAsia="Times New Roman" w:hAnsi="Times New Roman" w:cs="Times New Roman"/>
          <w:sz w:val="24"/>
          <w:szCs w:val="24"/>
          <w:lang w:bidi="he-IL"/>
        </w:rPr>
      </w:pPr>
      <w:r>
        <w:rPr>
          <w:rFonts w:ascii="Times New Roman" w:eastAsia="Times New Roman" w:hAnsi="Times New Roman" w:cs="Times New Roman"/>
          <w:sz w:val="24"/>
          <w:szCs w:val="24"/>
          <w:lang w:bidi="he-IL"/>
        </w:rPr>
        <w:t>tbd</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EF3FDD" w:rsidRDefault="00EF3FDD">
      <w:pPr>
        <w:rPr>
          <w:rFonts w:asciiTheme="majorHAnsi" w:eastAsia="Times New Roman" w:hAnsiTheme="majorHAnsi" w:cstheme="majorBidi"/>
          <w:color w:val="2E74B5" w:themeColor="accent1" w:themeShade="BF"/>
          <w:sz w:val="32"/>
          <w:szCs w:val="32"/>
          <w:lang w:bidi="he-IL"/>
        </w:rPr>
      </w:pPr>
      <w:r>
        <w:rPr>
          <w:rFonts w:eastAsia="Times New Roman"/>
          <w:lang w:bidi="he-IL"/>
        </w:rPr>
        <w:br w:type="page"/>
      </w:r>
    </w:p>
    <w:p w:rsidR="0095302F" w:rsidRPr="0095302F" w:rsidRDefault="0095302F" w:rsidP="00EF3FDD">
      <w:pPr>
        <w:pStyle w:val="Heading1"/>
        <w:rPr>
          <w:rFonts w:eastAsia="Times New Roman"/>
          <w:lang w:bidi="he-IL"/>
        </w:rPr>
      </w:pPr>
      <w:bookmarkStart w:id="0" w:name="_GoBack"/>
      <w:bookmarkEnd w:id="0"/>
      <w:r w:rsidRPr="0095302F">
        <w:rPr>
          <w:rFonts w:eastAsia="Times New Roman"/>
          <w:lang w:bidi="he-IL"/>
        </w:rPr>
        <w:lastRenderedPageBreak/>
        <w:t>References</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 xml:space="preserve">[1] COE paper </w:t>
      </w:r>
      <w:hyperlink r:id="rId7" w:history="1">
        <w:r w:rsidRPr="0095302F">
          <w:rPr>
            <w:rFonts w:ascii="Times New Roman" w:eastAsia="Times New Roman" w:hAnsi="Times New Roman" w:cs="Times New Roman"/>
            <w:color w:val="0000FF"/>
            <w:sz w:val="24"/>
            <w:szCs w:val="24"/>
            <w:u w:val="single"/>
            <w:lang w:bidi="he-IL"/>
          </w:rPr>
          <w:t>http://www.coe.int/t/informationsociety/icann-and-human-rights.asp</w:t>
        </w:r>
      </w:hyperlink>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[2] Inter Mundos: ICANN's Accountability is a Matter of Human Rights</w:t>
      </w:r>
    </w:p>
    <w:p w:rsidR="0095302F" w:rsidRPr="0095302F" w:rsidRDefault="0095302F" w:rsidP="0095302F">
      <w:pPr>
        <w:spacing w:after="0" w:line="240" w:lineRule="auto"/>
        <w:rPr>
          <w:rFonts w:ascii="Times New Roman" w:eastAsia="Times New Roman" w:hAnsi="Times New Roman" w:cs="Times New Roman"/>
          <w:sz w:val="24"/>
          <w:szCs w:val="24"/>
          <w:lang w:bidi="he-IL"/>
        </w:rPr>
      </w:pPr>
      <w:hyperlink r:id="rId8" w:history="1">
        <w:r w:rsidRPr="0095302F">
          <w:rPr>
            <w:rFonts w:ascii="Times New Roman" w:eastAsia="Times New Roman" w:hAnsi="Times New Roman" w:cs="Times New Roman"/>
            <w:color w:val="0000FF"/>
            <w:sz w:val="24"/>
            <w:szCs w:val="24"/>
            <w:u w:val="single"/>
            <w:lang w:bidi="he-IL"/>
          </w:rPr>
          <w:t>http://www.circleid.com/posts/20140710_inter_mundos_icanns_accountability_is_a_matter_of_human_rights/</w:t>
        </w:r>
      </w:hyperlink>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5302F" w:rsidRPr="0095302F" w:rsidRDefault="0095302F" w:rsidP="0095302F">
      <w:pPr>
        <w:spacing w:after="0" w:line="240" w:lineRule="auto"/>
        <w:rPr>
          <w:rFonts w:ascii="Times New Roman" w:eastAsia="Times New Roman" w:hAnsi="Times New Roman" w:cs="Times New Roman"/>
          <w:sz w:val="24"/>
          <w:szCs w:val="24"/>
          <w:lang w:bidi="he-IL"/>
        </w:rPr>
      </w:pPr>
      <w:r w:rsidRPr="0095302F">
        <w:rPr>
          <w:rFonts w:ascii="Times New Roman" w:eastAsia="Times New Roman" w:hAnsi="Times New Roman" w:cs="Times New Roman"/>
          <w:sz w:val="24"/>
          <w:szCs w:val="24"/>
          <w:lang w:bidi="he-IL"/>
        </w:rPr>
        <w:t>[3] United Nations Human Rights Council resolutions</w:t>
      </w:r>
    </w:p>
    <w:p w:rsidR="0095302F" w:rsidRPr="0095302F" w:rsidRDefault="0095302F" w:rsidP="0095302F">
      <w:pPr>
        <w:spacing w:after="0" w:line="240" w:lineRule="auto"/>
        <w:rPr>
          <w:rFonts w:ascii="Times New Roman" w:eastAsia="Times New Roman" w:hAnsi="Times New Roman" w:cs="Times New Roman"/>
          <w:sz w:val="24"/>
          <w:szCs w:val="24"/>
          <w:lang w:bidi="he-IL"/>
        </w:rPr>
      </w:pPr>
    </w:p>
    <w:p w:rsidR="009E6DC1" w:rsidRDefault="009E6DC1"/>
    <w:sectPr w:rsidR="009E6DC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03CC" w:rsidRDefault="00D303CC" w:rsidP="0095302F">
      <w:pPr>
        <w:spacing w:after="0" w:line="240" w:lineRule="auto"/>
      </w:pPr>
      <w:r>
        <w:separator/>
      </w:r>
    </w:p>
  </w:endnote>
  <w:endnote w:type="continuationSeparator" w:id="0">
    <w:p w:rsidR="00D303CC" w:rsidRDefault="00D303CC" w:rsidP="00953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FDD" w:rsidRDefault="0095302F">
    <w:pPr>
      <w:pStyle w:val="Footer"/>
      <w:jc w:val="right"/>
    </w:pPr>
    <w:r>
      <w:t>Draft 0.1</w:t>
    </w:r>
    <w:r>
      <w:tab/>
    </w:r>
    <w:r>
      <w:tab/>
      <w:t xml:space="preserve">Page </w:t>
    </w:r>
    <w:sdt>
      <w:sdtPr>
        <w:id w:val="552121688"/>
        <w:docPartObj>
          <w:docPartGallery w:val="Page Numbers (Bottom of Page)"/>
        </w:docPartObj>
      </w:sdtPr>
      <w:sdtEndPr>
        <w:rPr>
          <w:noProof/>
        </w:rPr>
      </w:sdtEndPr>
      <w:sdtContent>
        <w:r w:rsidR="00EF3FDD">
          <w:fldChar w:fldCharType="begin"/>
        </w:r>
        <w:r w:rsidR="00EF3FDD">
          <w:instrText xml:space="preserve"> PAGE   \* MERGEFORMAT </w:instrText>
        </w:r>
        <w:r w:rsidR="00EF3FDD">
          <w:fldChar w:fldCharType="separate"/>
        </w:r>
        <w:r w:rsidR="00EF3FDD">
          <w:rPr>
            <w:noProof/>
          </w:rPr>
          <w:t>1</w:t>
        </w:r>
        <w:r w:rsidR="00EF3FDD">
          <w:rPr>
            <w:noProof/>
          </w:rPr>
          <w:fldChar w:fldCharType="end"/>
        </w:r>
      </w:sdtContent>
    </w:sdt>
  </w:p>
  <w:p w:rsidR="0095302F" w:rsidRDefault="009530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03CC" w:rsidRDefault="00D303CC" w:rsidP="0095302F">
      <w:pPr>
        <w:spacing w:after="0" w:line="240" w:lineRule="auto"/>
      </w:pPr>
      <w:r>
        <w:separator/>
      </w:r>
    </w:p>
  </w:footnote>
  <w:footnote w:type="continuationSeparator" w:id="0">
    <w:p w:rsidR="00D303CC" w:rsidRDefault="00D303CC" w:rsidP="009530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302F" w:rsidRDefault="0095302F">
    <w:pPr>
      <w:pStyle w:val="Header"/>
    </w:pPr>
    <w:r>
      <w:rPr>
        <w:noProof/>
        <w:lang w:bidi="he-IL"/>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95302F" w:rsidRDefault="00EF3FDD" w:rsidP="00EF3FDD">
                              <w:pPr>
                                <w:pStyle w:val="Header"/>
                                <w:tabs>
                                  <w:tab w:val="clear" w:pos="4680"/>
                                  <w:tab w:val="clear" w:pos="9360"/>
                                </w:tabs>
                                <w:jc w:val="center"/>
                                <w:rPr>
                                  <w:caps/>
                                  <w:color w:val="FFFFFF" w:themeColor="background1"/>
                                </w:rPr>
                              </w:pPr>
                              <w:r>
                                <w:rPr>
                                  <w:caps/>
                                  <w:color w:val="FFFFFF" w:themeColor="background1"/>
                                </w:rPr>
                                <w:t>Proposal for Human rights Advisory Committee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95302F" w:rsidRDefault="00EF3FDD" w:rsidP="00EF3FDD">
                        <w:pPr>
                          <w:pStyle w:val="Header"/>
                          <w:tabs>
                            <w:tab w:val="clear" w:pos="4680"/>
                            <w:tab w:val="clear" w:pos="9360"/>
                          </w:tabs>
                          <w:jc w:val="center"/>
                          <w:rPr>
                            <w:caps/>
                            <w:color w:val="FFFFFF" w:themeColor="background1"/>
                          </w:rPr>
                        </w:pPr>
                        <w:r>
                          <w:rPr>
                            <w:caps/>
                            <w:color w:val="FFFFFF" w:themeColor="background1"/>
                          </w:rPr>
                          <w:t>Proposal for Human rights Advisory Committee</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4669A"/>
    <w:multiLevelType w:val="multilevel"/>
    <w:tmpl w:val="EAFEC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1B453C"/>
    <w:multiLevelType w:val="multilevel"/>
    <w:tmpl w:val="818C3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490DF4"/>
    <w:multiLevelType w:val="multilevel"/>
    <w:tmpl w:val="EBA6D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CB2E15"/>
    <w:multiLevelType w:val="multilevel"/>
    <w:tmpl w:val="51443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3A4159"/>
    <w:multiLevelType w:val="multilevel"/>
    <w:tmpl w:val="5CD6E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0E71C4"/>
    <w:multiLevelType w:val="multilevel"/>
    <w:tmpl w:val="9B102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CC61BA"/>
    <w:multiLevelType w:val="multilevel"/>
    <w:tmpl w:val="B5C6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6A6BA4"/>
    <w:multiLevelType w:val="multilevel"/>
    <w:tmpl w:val="687E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4F6FDF"/>
    <w:multiLevelType w:val="multilevel"/>
    <w:tmpl w:val="3A88E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77C3CD2"/>
    <w:multiLevelType w:val="multilevel"/>
    <w:tmpl w:val="F218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5"/>
  </w:num>
  <w:num w:numId="4">
    <w:abstractNumId w:val="4"/>
  </w:num>
  <w:num w:numId="5">
    <w:abstractNumId w:val="0"/>
  </w:num>
  <w:num w:numId="6">
    <w:abstractNumId w:val="7"/>
  </w:num>
  <w:num w:numId="7">
    <w:abstractNumId w:val="6"/>
  </w:num>
  <w:num w:numId="8">
    <w:abstractNumId w:val="9"/>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02F"/>
    <w:rsid w:val="0095302F"/>
    <w:rsid w:val="009E6DC1"/>
    <w:rsid w:val="00D303CC"/>
    <w:rsid w:val="00EF3F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05640F8-AA2E-4265-AA09-BE55732C1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30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p-20251">
    <w:name w:val="author-p-20251"/>
    <w:basedOn w:val="DefaultParagraphFont"/>
    <w:rsid w:val="0095302F"/>
  </w:style>
  <w:style w:type="character" w:customStyle="1" w:styleId="author-g-r93y4vo9uk8tkqhr">
    <w:name w:val="author-g-r93y4vo9uk8tkqhr"/>
    <w:basedOn w:val="DefaultParagraphFont"/>
    <w:rsid w:val="0095302F"/>
  </w:style>
  <w:style w:type="character" w:customStyle="1" w:styleId="author-p-20255">
    <w:name w:val="author-p-20255"/>
    <w:basedOn w:val="DefaultParagraphFont"/>
    <w:rsid w:val="0095302F"/>
  </w:style>
  <w:style w:type="character" w:customStyle="1" w:styleId="author-p-20254">
    <w:name w:val="author-p-20254"/>
    <w:basedOn w:val="DefaultParagraphFont"/>
    <w:rsid w:val="0095302F"/>
  </w:style>
  <w:style w:type="character" w:styleId="Hyperlink">
    <w:name w:val="Hyperlink"/>
    <w:basedOn w:val="DefaultParagraphFont"/>
    <w:uiPriority w:val="99"/>
    <w:semiHidden/>
    <w:unhideWhenUsed/>
    <w:rsid w:val="0095302F"/>
    <w:rPr>
      <w:color w:val="0000FF"/>
      <w:u w:val="single"/>
    </w:rPr>
  </w:style>
  <w:style w:type="character" w:customStyle="1" w:styleId="Heading1Char">
    <w:name w:val="Heading 1 Char"/>
    <w:basedOn w:val="DefaultParagraphFont"/>
    <w:link w:val="Heading1"/>
    <w:uiPriority w:val="9"/>
    <w:rsid w:val="0095302F"/>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9530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302F"/>
  </w:style>
  <w:style w:type="paragraph" w:styleId="Footer">
    <w:name w:val="footer"/>
    <w:basedOn w:val="Normal"/>
    <w:link w:val="FooterChar"/>
    <w:uiPriority w:val="99"/>
    <w:unhideWhenUsed/>
    <w:rsid w:val="009530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02F"/>
  </w:style>
  <w:style w:type="paragraph" w:styleId="BalloonText">
    <w:name w:val="Balloon Text"/>
    <w:basedOn w:val="Normal"/>
    <w:link w:val="BalloonTextChar"/>
    <w:uiPriority w:val="99"/>
    <w:semiHidden/>
    <w:unhideWhenUsed/>
    <w:rsid w:val="00D303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3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1092202">
      <w:bodyDiv w:val="1"/>
      <w:marLeft w:val="0"/>
      <w:marRight w:val="0"/>
      <w:marTop w:val="0"/>
      <w:marBottom w:val="0"/>
      <w:divBdr>
        <w:top w:val="none" w:sz="0" w:space="0" w:color="auto"/>
        <w:left w:val="none" w:sz="0" w:space="0" w:color="auto"/>
        <w:bottom w:val="none" w:sz="0" w:space="0" w:color="auto"/>
        <w:right w:val="none" w:sz="0" w:space="0" w:color="auto"/>
      </w:divBdr>
      <w:divsChild>
        <w:div w:id="1704985410">
          <w:marLeft w:val="0"/>
          <w:marRight w:val="0"/>
          <w:marTop w:val="0"/>
          <w:marBottom w:val="0"/>
          <w:divBdr>
            <w:top w:val="none" w:sz="0" w:space="0" w:color="auto"/>
            <w:left w:val="none" w:sz="0" w:space="0" w:color="auto"/>
            <w:bottom w:val="none" w:sz="0" w:space="0" w:color="auto"/>
            <w:right w:val="none" w:sz="0" w:space="0" w:color="auto"/>
          </w:divBdr>
        </w:div>
        <w:div w:id="245001622">
          <w:marLeft w:val="0"/>
          <w:marRight w:val="0"/>
          <w:marTop w:val="0"/>
          <w:marBottom w:val="0"/>
          <w:divBdr>
            <w:top w:val="none" w:sz="0" w:space="0" w:color="auto"/>
            <w:left w:val="none" w:sz="0" w:space="0" w:color="auto"/>
            <w:bottom w:val="none" w:sz="0" w:space="0" w:color="auto"/>
            <w:right w:val="none" w:sz="0" w:space="0" w:color="auto"/>
          </w:divBdr>
        </w:div>
        <w:div w:id="799347109">
          <w:marLeft w:val="0"/>
          <w:marRight w:val="0"/>
          <w:marTop w:val="0"/>
          <w:marBottom w:val="0"/>
          <w:divBdr>
            <w:top w:val="none" w:sz="0" w:space="0" w:color="auto"/>
            <w:left w:val="none" w:sz="0" w:space="0" w:color="auto"/>
            <w:bottom w:val="none" w:sz="0" w:space="0" w:color="auto"/>
            <w:right w:val="none" w:sz="0" w:space="0" w:color="auto"/>
          </w:divBdr>
        </w:div>
        <w:div w:id="1864587715">
          <w:marLeft w:val="0"/>
          <w:marRight w:val="0"/>
          <w:marTop w:val="0"/>
          <w:marBottom w:val="0"/>
          <w:divBdr>
            <w:top w:val="none" w:sz="0" w:space="0" w:color="auto"/>
            <w:left w:val="none" w:sz="0" w:space="0" w:color="auto"/>
            <w:bottom w:val="none" w:sz="0" w:space="0" w:color="auto"/>
            <w:right w:val="none" w:sz="0" w:space="0" w:color="auto"/>
          </w:divBdr>
        </w:div>
        <w:div w:id="1067529615">
          <w:marLeft w:val="0"/>
          <w:marRight w:val="0"/>
          <w:marTop w:val="0"/>
          <w:marBottom w:val="0"/>
          <w:divBdr>
            <w:top w:val="none" w:sz="0" w:space="0" w:color="auto"/>
            <w:left w:val="none" w:sz="0" w:space="0" w:color="auto"/>
            <w:bottom w:val="none" w:sz="0" w:space="0" w:color="auto"/>
            <w:right w:val="none" w:sz="0" w:space="0" w:color="auto"/>
          </w:divBdr>
        </w:div>
        <w:div w:id="1118253049">
          <w:marLeft w:val="0"/>
          <w:marRight w:val="0"/>
          <w:marTop w:val="0"/>
          <w:marBottom w:val="0"/>
          <w:divBdr>
            <w:top w:val="none" w:sz="0" w:space="0" w:color="auto"/>
            <w:left w:val="none" w:sz="0" w:space="0" w:color="auto"/>
            <w:bottom w:val="none" w:sz="0" w:space="0" w:color="auto"/>
            <w:right w:val="none" w:sz="0" w:space="0" w:color="auto"/>
          </w:divBdr>
        </w:div>
        <w:div w:id="167254756">
          <w:marLeft w:val="0"/>
          <w:marRight w:val="0"/>
          <w:marTop w:val="0"/>
          <w:marBottom w:val="0"/>
          <w:divBdr>
            <w:top w:val="none" w:sz="0" w:space="0" w:color="auto"/>
            <w:left w:val="none" w:sz="0" w:space="0" w:color="auto"/>
            <w:bottom w:val="none" w:sz="0" w:space="0" w:color="auto"/>
            <w:right w:val="none" w:sz="0" w:space="0" w:color="auto"/>
          </w:divBdr>
        </w:div>
        <w:div w:id="640959709">
          <w:marLeft w:val="0"/>
          <w:marRight w:val="0"/>
          <w:marTop w:val="0"/>
          <w:marBottom w:val="0"/>
          <w:divBdr>
            <w:top w:val="none" w:sz="0" w:space="0" w:color="auto"/>
            <w:left w:val="none" w:sz="0" w:space="0" w:color="auto"/>
            <w:bottom w:val="none" w:sz="0" w:space="0" w:color="auto"/>
            <w:right w:val="none" w:sz="0" w:space="0" w:color="auto"/>
          </w:divBdr>
        </w:div>
        <w:div w:id="2143384306">
          <w:marLeft w:val="0"/>
          <w:marRight w:val="0"/>
          <w:marTop w:val="0"/>
          <w:marBottom w:val="0"/>
          <w:divBdr>
            <w:top w:val="none" w:sz="0" w:space="0" w:color="auto"/>
            <w:left w:val="none" w:sz="0" w:space="0" w:color="auto"/>
            <w:bottom w:val="none" w:sz="0" w:space="0" w:color="auto"/>
            <w:right w:val="none" w:sz="0" w:space="0" w:color="auto"/>
          </w:divBdr>
        </w:div>
        <w:div w:id="1559047056">
          <w:marLeft w:val="0"/>
          <w:marRight w:val="0"/>
          <w:marTop w:val="0"/>
          <w:marBottom w:val="0"/>
          <w:divBdr>
            <w:top w:val="none" w:sz="0" w:space="0" w:color="auto"/>
            <w:left w:val="none" w:sz="0" w:space="0" w:color="auto"/>
            <w:bottom w:val="none" w:sz="0" w:space="0" w:color="auto"/>
            <w:right w:val="none" w:sz="0" w:space="0" w:color="auto"/>
          </w:divBdr>
        </w:div>
        <w:div w:id="1519810467">
          <w:marLeft w:val="0"/>
          <w:marRight w:val="0"/>
          <w:marTop w:val="0"/>
          <w:marBottom w:val="0"/>
          <w:divBdr>
            <w:top w:val="none" w:sz="0" w:space="0" w:color="auto"/>
            <w:left w:val="none" w:sz="0" w:space="0" w:color="auto"/>
            <w:bottom w:val="none" w:sz="0" w:space="0" w:color="auto"/>
            <w:right w:val="none" w:sz="0" w:space="0" w:color="auto"/>
          </w:divBdr>
        </w:div>
        <w:div w:id="1086531554">
          <w:marLeft w:val="0"/>
          <w:marRight w:val="0"/>
          <w:marTop w:val="0"/>
          <w:marBottom w:val="0"/>
          <w:divBdr>
            <w:top w:val="none" w:sz="0" w:space="0" w:color="auto"/>
            <w:left w:val="none" w:sz="0" w:space="0" w:color="auto"/>
            <w:bottom w:val="none" w:sz="0" w:space="0" w:color="auto"/>
            <w:right w:val="none" w:sz="0" w:space="0" w:color="auto"/>
          </w:divBdr>
        </w:div>
        <w:div w:id="763573020">
          <w:marLeft w:val="0"/>
          <w:marRight w:val="0"/>
          <w:marTop w:val="0"/>
          <w:marBottom w:val="0"/>
          <w:divBdr>
            <w:top w:val="none" w:sz="0" w:space="0" w:color="auto"/>
            <w:left w:val="none" w:sz="0" w:space="0" w:color="auto"/>
            <w:bottom w:val="none" w:sz="0" w:space="0" w:color="auto"/>
            <w:right w:val="none" w:sz="0" w:space="0" w:color="auto"/>
          </w:divBdr>
        </w:div>
        <w:div w:id="1485584930">
          <w:marLeft w:val="0"/>
          <w:marRight w:val="0"/>
          <w:marTop w:val="0"/>
          <w:marBottom w:val="0"/>
          <w:divBdr>
            <w:top w:val="none" w:sz="0" w:space="0" w:color="auto"/>
            <w:left w:val="none" w:sz="0" w:space="0" w:color="auto"/>
            <w:bottom w:val="none" w:sz="0" w:space="0" w:color="auto"/>
            <w:right w:val="none" w:sz="0" w:space="0" w:color="auto"/>
          </w:divBdr>
        </w:div>
        <w:div w:id="1812285930">
          <w:marLeft w:val="0"/>
          <w:marRight w:val="0"/>
          <w:marTop w:val="0"/>
          <w:marBottom w:val="0"/>
          <w:divBdr>
            <w:top w:val="none" w:sz="0" w:space="0" w:color="auto"/>
            <w:left w:val="none" w:sz="0" w:space="0" w:color="auto"/>
            <w:bottom w:val="none" w:sz="0" w:space="0" w:color="auto"/>
            <w:right w:val="none" w:sz="0" w:space="0" w:color="auto"/>
          </w:divBdr>
        </w:div>
        <w:div w:id="1148741589">
          <w:marLeft w:val="0"/>
          <w:marRight w:val="0"/>
          <w:marTop w:val="0"/>
          <w:marBottom w:val="0"/>
          <w:divBdr>
            <w:top w:val="none" w:sz="0" w:space="0" w:color="auto"/>
            <w:left w:val="none" w:sz="0" w:space="0" w:color="auto"/>
            <w:bottom w:val="none" w:sz="0" w:space="0" w:color="auto"/>
            <w:right w:val="none" w:sz="0" w:space="0" w:color="auto"/>
          </w:divBdr>
        </w:div>
        <w:div w:id="189951405">
          <w:marLeft w:val="0"/>
          <w:marRight w:val="0"/>
          <w:marTop w:val="0"/>
          <w:marBottom w:val="0"/>
          <w:divBdr>
            <w:top w:val="none" w:sz="0" w:space="0" w:color="auto"/>
            <w:left w:val="none" w:sz="0" w:space="0" w:color="auto"/>
            <w:bottom w:val="none" w:sz="0" w:space="0" w:color="auto"/>
            <w:right w:val="none" w:sz="0" w:space="0" w:color="auto"/>
          </w:divBdr>
        </w:div>
        <w:div w:id="844633963">
          <w:marLeft w:val="0"/>
          <w:marRight w:val="0"/>
          <w:marTop w:val="0"/>
          <w:marBottom w:val="0"/>
          <w:divBdr>
            <w:top w:val="none" w:sz="0" w:space="0" w:color="auto"/>
            <w:left w:val="none" w:sz="0" w:space="0" w:color="auto"/>
            <w:bottom w:val="none" w:sz="0" w:space="0" w:color="auto"/>
            <w:right w:val="none" w:sz="0" w:space="0" w:color="auto"/>
          </w:divBdr>
        </w:div>
        <w:div w:id="2142529015">
          <w:marLeft w:val="0"/>
          <w:marRight w:val="0"/>
          <w:marTop w:val="0"/>
          <w:marBottom w:val="0"/>
          <w:divBdr>
            <w:top w:val="none" w:sz="0" w:space="0" w:color="auto"/>
            <w:left w:val="none" w:sz="0" w:space="0" w:color="auto"/>
            <w:bottom w:val="none" w:sz="0" w:space="0" w:color="auto"/>
            <w:right w:val="none" w:sz="0" w:space="0" w:color="auto"/>
          </w:divBdr>
        </w:div>
        <w:div w:id="1786150428">
          <w:marLeft w:val="0"/>
          <w:marRight w:val="0"/>
          <w:marTop w:val="0"/>
          <w:marBottom w:val="0"/>
          <w:divBdr>
            <w:top w:val="none" w:sz="0" w:space="0" w:color="auto"/>
            <w:left w:val="none" w:sz="0" w:space="0" w:color="auto"/>
            <w:bottom w:val="none" w:sz="0" w:space="0" w:color="auto"/>
            <w:right w:val="none" w:sz="0" w:space="0" w:color="auto"/>
          </w:divBdr>
        </w:div>
        <w:div w:id="841622711">
          <w:marLeft w:val="0"/>
          <w:marRight w:val="0"/>
          <w:marTop w:val="0"/>
          <w:marBottom w:val="0"/>
          <w:divBdr>
            <w:top w:val="none" w:sz="0" w:space="0" w:color="auto"/>
            <w:left w:val="none" w:sz="0" w:space="0" w:color="auto"/>
            <w:bottom w:val="none" w:sz="0" w:space="0" w:color="auto"/>
            <w:right w:val="none" w:sz="0" w:space="0" w:color="auto"/>
          </w:divBdr>
        </w:div>
        <w:div w:id="356467171">
          <w:marLeft w:val="0"/>
          <w:marRight w:val="0"/>
          <w:marTop w:val="0"/>
          <w:marBottom w:val="0"/>
          <w:divBdr>
            <w:top w:val="none" w:sz="0" w:space="0" w:color="auto"/>
            <w:left w:val="none" w:sz="0" w:space="0" w:color="auto"/>
            <w:bottom w:val="none" w:sz="0" w:space="0" w:color="auto"/>
            <w:right w:val="none" w:sz="0" w:space="0" w:color="auto"/>
          </w:divBdr>
        </w:div>
        <w:div w:id="804080566">
          <w:marLeft w:val="0"/>
          <w:marRight w:val="0"/>
          <w:marTop w:val="0"/>
          <w:marBottom w:val="0"/>
          <w:divBdr>
            <w:top w:val="none" w:sz="0" w:space="0" w:color="auto"/>
            <w:left w:val="none" w:sz="0" w:space="0" w:color="auto"/>
            <w:bottom w:val="none" w:sz="0" w:space="0" w:color="auto"/>
            <w:right w:val="none" w:sz="0" w:space="0" w:color="auto"/>
          </w:divBdr>
        </w:div>
        <w:div w:id="520820540">
          <w:marLeft w:val="0"/>
          <w:marRight w:val="0"/>
          <w:marTop w:val="0"/>
          <w:marBottom w:val="0"/>
          <w:divBdr>
            <w:top w:val="none" w:sz="0" w:space="0" w:color="auto"/>
            <w:left w:val="none" w:sz="0" w:space="0" w:color="auto"/>
            <w:bottom w:val="none" w:sz="0" w:space="0" w:color="auto"/>
            <w:right w:val="none" w:sz="0" w:space="0" w:color="auto"/>
          </w:divBdr>
        </w:div>
        <w:div w:id="1435980298">
          <w:marLeft w:val="0"/>
          <w:marRight w:val="0"/>
          <w:marTop w:val="0"/>
          <w:marBottom w:val="0"/>
          <w:divBdr>
            <w:top w:val="none" w:sz="0" w:space="0" w:color="auto"/>
            <w:left w:val="none" w:sz="0" w:space="0" w:color="auto"/>
            <w:bottom w:val="none" w:sz="0" w:space="0" w:color="auto"/>
            <w:right w:val="none" w:sz="0" w:space="0" w:color="auto"/>
          </w:divBdr>
        </w:div>
        <w:div w:id="1629388454">
          <w:marLeft w:val="0"/>
          <w:marRight w:val="0"/>
          <w:marTop w:val="0"/>
          <w:marBottom w:val="0"/>
          <w:divBdr>
            <w:top w:val="none" w:sz="0" w:space="0" w:color="auto"/>
            <w:left w:val="none" w:sz="0" w:space="0" w:color="auto"/>
            <w:bottom w:val="none" w:sz="0" w:space="0" w:color="auto"/>
            <w:right w:val="none" w:sz="0" w:space="0" w:color="auto"/>
          </w:divBdr>
        </w:div>
        <w:div w:id="1441029254">
          <w:marLeft w:val="0"/>
          <w:marRight w:val="0"/>
          <w:marTop w:val="0"/>
          <w:marBottom w:val="0"/>
          <w:divBdr>
            <w:top w:val="none" w:sz="0" w:space="0" w:color="auto"/>
            <w:left w:val="none" w:sz="0" w:space="0" w:color="auto"/>
            <w:bottom w:val="none" w:sz="0" w:space="0" w:color="auto"/>
            <w:right w:val="none" w:sz="0" w:space="0" w:color="auto"/>
          </w:divBdr>
        </w:div>
        <w:div w:id="637415862">
          <w:marLeft w:val="0"/>
          <w:marRight w:val="0"/>
          <w:marTop w:val="0"/>
          <w:marBottom w:val="0"/>
          <w:divBdr>
            <w:top w:val="none" w:sz="0" w:space="0" w:color="auto"/>
            <w:left w:val="none" w:sz="0" w:space="0" w:color="auto"/>
            <w:bottom w:val="none" w:sz="0" w:space="0" w:color="auto"/>
            <w:right w:val="none" w:sz="0" w:space="0" w:color="auto"/>
          </w:divBdr>
        </w:div>
        <w:div w:id="508104309">
          <w:marLeft w:val="0"/>
          <w:marRight w:val="0"/>
          <w:marTop w:val="0"/>
          <w:marBottom w:val="0"/>
          <w:divBdr>
            <w:top w:val="none" w:sz="0" w:space="0" w:color="auto"/>
            <w:left w:val="none" w:sz="0" w:space="0" w:color="auto"/>
            <w:bottom w:val="none" w:sz="0" w:space="0" w:color="auto"/>
            <w:right w:val="none" w:sz="0" w:space="0" w:color="auto"/>
          </w:divBdr>
        </w:div>
        <w:div w:id="1020427101">
          <w:marLeft w:val="0"/>
          <w:marRight w:val="0"/>
          <w:marTop w:val="0"/>
          <w:marBottom w:val="0"/>
          <w:divBdr>
            <w:top w:val="none" w:sz="0" w:space="0" w:color="auto"/>
            <w:left w:val="none" w:sz="0" w:space="0" w:color="auto"/>
            <w:bottom w:val="none" w:sz="0" w:space="0" w:color="auto"/>
            <w:right w:val="none" w:sz="0" w:space="0" w:color="auto"/>
          </w:divBdr>
        </w:div>
        <w:div w:id="999235114">
          <w:marLeft w:val="0"/>
          <w:marRight w:val="0"/>
          <w:marTop w:val="0"/>
          <w:marBottom w:val="0"/>
          <w:divBdr>
            <w:top w:val="none" w:sz="0" w:space="0" w:color="auto"/>
            <w:left w:val="none" w:sz="0" w:space="0" w:color="auto"/>
            <w:bottom w:val="none" w:sz="0" w:space="0" w:color="auto"/>
            <w:right w:val="none" w:sz="0" w:space="0" w:color="auto"/>
          </w:divBdr>
        </w:div>
        <w:div w:id="1349018991">
          <w:marLeft w:val="0"/>
          <w:marRight w:val="0"/>
          <w:marTop w:val="0"/>
          <w:marBottom w:val="0"/>
          <w:divBdr>
            <w:top w:val="none" w:sz="0" w:space="0" w:color="auto"/>
            <w:left w:val="none" w:sz="0" w:space="0" w:color="auto"/>
            <w:bottom w:val="none" w:sz="0" w:space="0" w:color="auto"/>
            <w:right w:val="none" w:sz="0" w:space="0" w:color="auto"/>
          </w:divBdr>
        </w:div>
        <w:div w:id="40250601">
          <w:marLeft w:val="0"/>
          <w:marRight w:val="0"/>
          <w:marTop w:val="0"/>
          <w:marBottom w:val="0"/>
          <w:divBdr>
            <w:top w:val="none" w:sz="0" w:space="0" w:color="auto"/>
            <w:left w:val="none" w:sz="0" w:space="0" w:color="auto"/>
            <w:bottom w:val="none" w:sz="0" w:space="0" w:color="auto"/>
            <w:right w:val="none" w:sz="0" w:space="0" w:color="auto"/>
          </w:divBdr>
        </w:div>
        <w:div w:id="1770347408">
          <w:marLeft w:val="0"/>
          <w:marRight w:val="0"/>
          <w:marTop w:val="0"/>
          <w:marBottom w:val="0"/>
          <w:divBdr>
            <w:top w:val="none" w:sz="0" w:space="0" w:color="auto"/>
            <w:left w:val="none" w:sz="0" w:space="0" w:color="auto"/>
            <w:bottom w:val="none" w:sz="0" w:space="0" w:color="auto"/>
            <w:right w:val="none" w:sz="0" w:space="0" w:color="auto"/>
          </w:divBdr>
        </w:div>
        <w:div w:id="1354727410">
          <w:marLeft w:val="0"/>
          <w:marRight w:val="0"/>
          <w:marTop w:val="0"/>
          <w:marBottom w:val="0"/>
          <w:divBdr>
            <w:top w:val="none" w:sz="0" w:space="0" w:color="auto"/>
            <w:left w:val="none" w:sz="0" w:space="0" w:color="auto"/>
            <w:bottom w:val="none" w:sz="0" w:space="0" w:color="auto"/>
            <w:right w:val="none" w:sz="0" w:space="0" w:color="auto"/>
          </w:divBdr>
        </w:div>
        <w:div w:id="143357088">
          <w:marLeft w:val="0"/>
          <w:marRight w:val="0"/>
          <w:marTop w:val="0"/>
          <w:marBottom w:val="0"/>
          <w:divBdr>
            <w:top w:val="none" w:sz="0" w:space="0" w:color="auto"/>
            <w:left w:val="none" w:sz="0" w:space="0" w:color="auto"/>
            <w:bottom w:val="none" w:sz="0" w:space="0" w:color="auto"/>
            <w:right w:val="none" w:sz="0" w:space="0" w:color="auto"/>
          </w:divBdr>
        </w:div>
        <w:div w:id="945579597">
          <w:marLeft w:val="0"/>
          <w:marRight w:val="0"/>
          <w:marTop w:val="0"/>
          <w:marBottom w:val="0"/>
          <w:divBdr>
            <w:top w:val="none" w:sz="0" w:space="0" w:color="auto"/>
            <w:left w:val="none" w:sz="0" w:space="0" w:color="auto"/>
            <w:bottom w:val="none" w:sz="0" w:space="0" w:color="auto"/>
            <w:right w:val="none" w:sz="0" w:space="0" w:color="auto"/>
          </w:divBdr>
        </w:div>
        <w:div w:id="752430205">
          <w:marLeft w:val="0"/>
          <w:marRight w:val="0"/>
          <w:marTop w:val="0"/>
          <w:marBottom w:val="0"/>
          <w:divBdr>
            <w:top w:val="none" w:sz="0" w:space="0" w:color="auto"/>
            <w:left w:val="none" w:sz="0" w:space="0" w:color="auto"/>
            <w:bottom w:val="none" w:sz="0" w:space="0" w:color="auto"/>
            <w:right w:val="none" w:sz="0" w:space="0" w:color="auto"/>
          </w:divBdr>
        </w:div>
        <w:div w:id="1247882606">
          <w:marLeft w:val="0"/>
          <w:marRight w:val="0"/>
          <w:marTop w:val="0"/>
          <w:marBottom w:val="0"/>
          <w:divBdr>
            <w:top w:val="none" w:sz="0" w:space="0" w:color="auto"/>
            <w:left w:val="none" w:sz="0" w:space="0" w:color="auto"/>
            <w:bottom w:val="none" w:sz="0" w:space="0" w:color="auto"/>
            <w:right w:val="none" w:sz="0" w:space="0" w:color="auto"/>
          </w:divBdr>
        </w:div>
        <w:div w:id="1757706874">
          <w:marLeft w:val="0"/>
          <w:marRight w:val="0"/>
          <w:marTop w:val="0"/>
          <w:marBottom w:val="0"/>
          <w:divBdr>
            <w:top w:val="none" w:sz="0" w:space="0" w:color="auto"/>
            <w:left w:val="none" w:sz="0" w:space="0" w:color="auto"/>
            <w:bottom w:val="none" w:sz="0" w:space="0" w:color="auto"/>
            <w:right w:val="none" w:sz="0" w:space="0" w:color="auto"/>
          </w:divBdr>
        </w:div>
        <w:div w:id="1171875192">
          <w:marLeft w:val="0"/>
          <w:marRight w:val="0"/>
          <w:marTop w:val="0"/>
          <w:marBottom w:val="0"/>
          <w:divBdr>
            <w:top w:val="none" w:sz="0" w:space="0" w:color="auto"/>
            <w:left w:val="none" w:sz="0" w:space="0" w:color="auto"/>
            <w:bottom w:val="none" w:sz="0" w:space="0" w:color="auto"/>
            <w:right w:val="none" w:sz="0" w:space="0" w:color="auto"/>
          </w:divBdr>
        </w:div>
        <w:div w:id="1442454988">
          <w:marLeft w:val="0"/>
          <w:marRight w:val="0"/>
          <w:marTop w:val="0"/>
          <w:marBottom w:val="0"/>
          <w:divBdr>
            <w:top w:val="none" w:sz="0" w:space="0" w:color="auto"/>
            <w:left w:val="none" w:sz="0" w:space="0" w:color="auto"/>
            <w:bottom w:val="none" w:sz="0" w:space="0" w:color="auto"/>
            <w:right w:val="none" w:sz="0" w:space="0" w:color="auto"/>
          </w:divBdr>
        </w:div>
        <w:div w:id="992174774">
          <w:marLeft w:val="0"/>
          <w:marRight w:val="0"/>
          <w:marTop w:val="0"/>
          <w:marBottom w:val="0"/>
          <w:divBdr>
            <w:top w:val="none" w:sz="0" w:space="0" w:color="auto"/>
            <w:left w:val="none" w:sz="0" w:space="0" w:color="auto"/>
            <w:bottom w:val="none" w:sz="0" w:space="0" w:color="auto"/>
            <w:right w:val="none" w:sz="0" w:space="0" w:color="auto"/>
          </w:divBdr>
        </w:div>
        <w:div w:id="177936448">
          <w:marLeft w:val="0"/>
          <w:marRight w:val="0"/>
          <w:marTop w:val="0"/>
          <w:marBottom w:val="0"/>
          <w:divBdr>
            <w:top w:val="none" w:sz="0" w:space="0" w:color="auto"/>
            <w:left w:val="none" w:sz="0" w:space="0" w:color="auto"/>
            <w:bottom w:val="none" w:sz="0" w:space="0" w:color="auto"/>
            <w:right w:val="none" w:sz="0" w:space="0" w:color="auto"/>
          </w:divBdr>
        </w:div>
        <w:div w:id="1541819638">
          <w:marLeft w:val="0"/>
          <w:marRight w:val="0"/>
          <w:marTop w:val="0"/>
          <w:marBottom w:val="0"/>
          <w:divBdr>
            <w:top w:val="none" w:sz="0" w:space="0" w:color="auto"/>
            <w:left w:val="none" w:sz="0" w:space="0" w:color="auto"/>
            <w:bottom w:val="none" w:sz="0" w:space="0" w:color="auto"/>
            <w:right w:val="none" w:sz="0" w:space="0" w:color="auto"/>
          </w:divBdr>
        </w:div>
        <w:div w:id="202254778">
          <w:marLeft w:val="0"/>
          <w:marRight w:val="0"/>
          <w:marTop w:val="0"/>
          <w:marBottom w:val="0"/>
          <w:divBdr>
            <w:top w:val="none" w:sz="0" w:space="0" w:color="auto"/>
            <w:left w:val="none" w:sz="0" w:space="0" w:color="auto"/>
            <w:bottom w:val="none" w:sz="0" w:space="0" w:color="auto"/>
            <w:right w:val="none" w:sz="0" w:space="0" w:color="auto"/>
          </w:divBdr>
        </w:div>
        <w:div w:id="997615535">
          <w:marLeft w:val="0"/>
          <w:marRight w:val="0"/>
          <w:marTop w:val="0"/>
          <w:marBottom w:val="0"/>
          <w:divBdr>
            <w:top w:val="none" w:sz="0" w:space="0" w:color="auto"/>
            <w:left w:val="none" w:sz="0" w:space="0" w:color="auto"/>
            <w:bottom w:val="none" w:sz="0" w:space="0" w:color="auto"/>
            <w:right w:val="none" w:sz="0" w:space="0" w:color="auto"/>
          </w:divBdr>
        </w:div>
        <w:div w:id="311298852">
          <w:marLeft w:val="0"/>
          <w:marRight w:val="0"/>
          <w:marTop w:val="0"/>
          <w:marBottom w:val="0"/>
          <w:divBdr>
            <w:top w:val="none" w:sz="0" w:space="0" w:color="auto"/>
            <w:left w:val="none" w:sz="0" w:space="0" w:color="auto"/>
            <w:bottom w:val="none" w:sz="0" w:space="0" w:color="auto"/>
            <w:right w:val="none" w:sz="0" w:space="0" w:color="auto"/>
          </w:divBdr>
        </w:div>
        <w:div w:id="2093430992">
          <w:marLeft w:val="0"/>
          <w:marRight w:val="0"/>
          <w:marTop w:val="0"/>
          <w:marBottom w:val="0"/>
          <w:divBdr>
            <w:top w:val="none" w:sz="0" w:space="0" w:color="auto"/>
            <w:left w:val="none" w:sz="0" w:space="0" w:color="auto"/>
            <w:bottom w:val="none" w:sz="0" w:space="0" w:color="auto"/>
            <w:right w:val="none" w:sz="0" w:space="0" w:color="auto"/>
          </w:divBdr>
        </w:div>
        <w:div w:id="669722110">
          <w:marLeft w:val="0"/>
          <w:marRight w:val="0"/>
          <w:marTop w:val="0"/>
          <w:marBottom w:val="0"/>
          <w:divBdr>
            <w:top w:val="none" w:sz="0" w:space="0" w:color="auto"/>
            <w:left w:val="none" w:sz="0" w:space="0" w:color="auto"/>
            <w:bottom w:val="none" w:sz="0" w:space="0" w:color="auto"/>
            <w:right w:val="none" w:sz="0" w:space="0" w:color="auto"/>
          </w:divBdr>
        </w:div>
        <w:div w:id="407461911">
          <w:marLeft w:val="0"/>
          <w:marRight w:val="0"/>
          <w:marTop w:val="0"/>
          <w:marBottom w:val="0"/>
          <w:divBdr>
            <w:top w:val="none" w:sz="0" w:space="0" w:color="auto"/>
            <w:left w:val="none" w:sz="0" w:space="0" w:color="auto"/>
            <w:bottom w:val="none" w:sz="0" w:space="0" w:color="auto"/>
            <w:right w:val="none" w:sz="0" w:space="0" w:color="auto"/>
          </w:divBdr>
        </w:div>
        <w:div w:id="1900360150">
          <w:marLeft w:val="0"/>
          <w:marRight w:val="0"/>
          <w:marTop w:val="0"/>
          <w:marBottom w:val="0"/>
          <w:divBdr>
            <w:top w:val="none" w:sz="0" w:space="0" w:color="auto"/>
            <w:left w:val="none" w:sz="0" w:space="0" w:color="auto"/>
            <w:bottom w:val="none" w:sz="0" w:space="0" w:color="auto"/>
            <w:right w:val="none" w:sz="0" w:space="0" w:color="auto"/>
          </w:divBdr>
        </w:div>
        <w:div w:id="1928465170">
          <w:marLeft w:val="0"/>
          <w:marRight w:val="0"/>
          <w:marTop w:val="0"/>
          <w:marBottom w:val="0"/>
          <w:divBdr>
            <w:top w:val="none" w:sz="0" w:space="0" w:color="auto"/>
            <w:left w:val="none" w:sz="0" w:space="0" w:color="auto"/>
            <w:bottom w:val="none" w:sz="0" w:space="0" w:color="auto"/>
            <w:right w:val="none" w:sz="0" w:space="0" w:color="auto"/>
          </w:divBdr>
        </w:div>
        <w:div w:id="839999762">
          <w:marLeft w:val="0"/>
          <w:marRight w:val="0"/>
          <w:marTop w:val="0"/>
          <w:marBottom w:val="0"/>
          <w:divBdr>
            <w:top w:val="none" w:sz="0" w:space="0" w:color="auto"/>
            <w:left w:val="none" w:sz="0" w:space="0" w:color="auto"/>
            <w:bottom w:val="none" w:sz="0" w:space="0" w:color="auto"/>
            <w:right w:val="none" w:sz="0" w:space="0" w:color="auto"/>
          </w:divBdr>
        </w:div>
        <w:div w:id="118645384">
          <w:marLeft w:val="0"/>
          <w:marRight w:val="0"/>
          <w:marTop w:val="0"/>
          <w:marBottom w:val="0"/>
          <w:divBdr>
            <w:top w:val="none" w:sz="0" w:space="0" w:color="auto"/>
            <w:left w:val="none" w:sz="0" w:space="0" w:color="auto"/>
            <w:bottom w:val="none" w:sz="0" w:space="0" w:color="auto"/>
            <w:right w:val="none" w:sz="0" w:space="0" w:color="auto"/>
          </w:divBdr>
        </w:div>
        <w:div w:id="722561240">
          <w:marLeft w:val="0"/>
          <w:marRight w:val="0"/>
          <w:marTop w:val="0"/>
          <w:marBottom w:val="0"/>
          <w:divBdr>
            <w:top w:val="none" w:sz="0" w:space="0" w:color="auto"/>
            <w:left w:val="none" w:sz="0" w:space="0" w:color="auto"/>
            <w:bottom w:val="none" w:sz="0" w:space="0" w:color="auto"/>
            <w:right w:val="none" w:sz="0" w:space="0" w:color="auto"/>
          </w:divBdr>
        </w:div>
        <w:div w:id="1552305093">
          <w:marLeft w:val="0"/>
          <w:marRight w:val="0"/>
          <w:marTop w:val="0"/>
          <w:marBottom w:val="0"/>
          <w:divBdr>
            <w:top w:val="none" w:sz="0" w:space="0" w:color="auto"/>
            <w:left w:val="none" w:sz="0" w:space="0" w:color="auto"/>
            <w:bottom w:val="none" w:sz="0" w:space="0" w:color="auto"/>
            <w:right w:val="none" w:sz="0" w:space="0" w:color="auto"/>
          </w:divBdr>
        </w:div>
        <w:div w:id="1858957422">
          <w:marLeft w:val="0"/>
          <w:marRight w:val="0"/>
          <w:marTop w:val="0"/>
          <w:marBottom w:val="0"/>
          <w:divBdr>
            <w:top w:val="none" w:sz="0" w:space="0" w:color="auto"/>
            <w:left w:val="none" w:sz="0" w:space="0" w:color="auto"/>
            <w:bottom w:val="none" w:sz="0" w:space="0" w:color="auto"/>
            <w:right w:val="none" w:sz="0" w:space="0" w:color="auto"/>
          </w:divBdr>
        </w:div>
        <w:div w:id="1460759687">
          <w:marLeft w:val="0"/>
          <w:marRight w:val="0"/>
          <w:marTop w:val="0"/>
          <w:marBottom w:val="0"/>
          <w:divBdr>
            <w:top w:val="none" w:sz="0" w:space="0" w:color="auto"/>
            <w:left w:val="none" w:sz="0" w:space="0" w:color="auto"/>
            <w:bottom w:val="none" w:sz="0" w:space="0" w:color="auto"/>
            <w:right w:val="none" w:sz="0" w:space="0" w:color="auto"/>
          </w:divBdr>
        </w:div>
        <w:div w:id="219441113">
          <w:marLeft w:val="0"/>
          <w:marRight w:val="0"/>
          <w:marTop w:val="0"/>
          <w:marBottom w:val="0"/>
          <w:divBdr>
            <w:top w:val="none" w:sz="0" w:space="0" w:color="auto"/>
            <w:left w:val="none" w:sz="0" w:space="0" w:color="auto"/>
            <w:bottom w:val="none" w:sz="0" w:space="0" w:color="auto"/>
            <w:right w:val="none" w:sz="0" w:space="0" w:color="auto"/>
          </w:divBdr>
        </w:div>
        <w:div w:id="177893237">
          <w:marLeft w:val="0"/>
          <w:marRight w:val="0"/>
          <w:marTop w:val="0"/>
          <w:marBottom w:val="0"/>
          <w:divBdr>
            <w:top w:val="none" w:sz="0" w:space="0" w:color="auto"/>
            <w:left w:val="none" w:sz="0" w:space="0" w:color="auto"/>
            <w:bottom w:val="none" w:sz="0" w:space="0" w:color="auto"/>
            <w:right w:val="none" w:sz="0" w:space="0" w:color="auto"/>
          </w:divBdr>
        </w:div>
        <w:div w:id="2078436772">
          <w:marLeft w:val="0"/>
          <w:marRight w:val="0"/>
          <w:marTop w:val="0"/>
          <w:marBottom w:val="0"/>
          <w:divBdr>
            <w:top w:val="none" w:sz="0" w:space="0" w:color="auto"/>
            <w:left w:val="none" w:sz="0" w:space="0" w:color="auto"/>
            <w:bottom w:val="none" w:sz="0" w:space="0" w:color="auto"/>
            <w:right w:val="none" w:sz="0" w:space="0" w:color="auto"/>
          </w:divBdr>
        </w:div>
        <w:div w:id="1590311386">
          <w:marLeft w:val="0"/>
          <w:marRight w:val="0"/>
          <w:marTop w:val="0"/>
          <w:marBottom w:val="0"/>
          <w:divBdr>
            <w:top w:val="none" w:sz="0" w:space="0" w:color="auto"/>
            <w:left w:val="none" w:sz="0" w:space="0" w:color="auto"/>
            <w:bottom w:val="none" w:sz="0" w:space="0" w:color="auto"/>
            <w:right w:val="none" w:sz="0" w:space="0" w:color="auto"/>
          </w:divBdr>
        </w:div>
        <w:div w:id="1986348084">
          <w:marLeft w:val="0"/>
          <w:marRight w:val="0"/>
          <w:marTop w:val="0"/>
          <w:marBottom w:val="0"/>
          <w:divBdr>
            <w:top w:val="none" w:sz="0" w:space="0" w:color="auto"/>
            <w:left w:val="none" w:sz="0" w:space="0" w:color="auto"/>
            <w:bottom w:val="none" w:sz="0" w:space="0" w:color="auto"/>
            <w:right w:val="none" w:sz="0" w:space="0" w:color="auto"/>
          </w:divBdr>
        </w:div>
        <w:div w:id="180169239">
          <w:marLeft w:val="0"/>
          <w:marRight w:val="0"/>
          <w:marTop w:val="0"/>
          <w:marBottom w:val="0"/>
          <w:divBdr>
            <w:top w:val="none" w:sz="0" w:space="0" w:color="auto"/>
            <w:left w:val="none" w:sz="0" w:space="0" w:color="auto"/>
            <w:bottom w:val="none" w:sz="0" w:space="0" w:color="auto"/>
            <w:right w:val="none" w:sz="0" w:space="0" w:color="auto"/>
          </w:divBdr>
        </w:div>
        <w:div w:id="1171214057">
          <w:marLeft w:val="0"/>
          <w:marRight w:val="0"/>
          <w:marTop w:val="0"/>
          <w:marBottom w:val="0"/>
          <w:divBdr>
            <w:top w:val="none" w:sz="0" w:space="0" w:color="auto"/>
            <w:left w:val="none" w:sz="0" w:space="0" w:color="auto"/>
            <w:bottom w:val="none" w:sz="0" w:space="0" w:color="auto"/>
            <w:right w:val="none" w:sz="0" w:space="0" w:color="auto"/>
          </w:divBdr>
        </w:div>
        <w:div w:id="1891572895">
          <w:marLeft w:val="0"/>
          <w:marRight w:val="0"/>
          <w:marTop w:val="0"/>
          <w:marBottom w:val="0"/>
          <w:divBdr>
            <w:top w:val="none" w:sz="0" w:space="0" w:color="auto"/>
            <w:left w:val="none" w:sz="0" w:space="0" w:color="auto"/>
            <w:bottom w:val="none" w:sz="0" w:space="0" w:color="auto"/>
            <w:right w:val="none" w:sz="0" w:space="0" w:color="auto"/>
          </w:divBdr>
        </w:div>
        <w:div w:id="588975596">
          <w:marLeft w:val="0"/>
          <w:marRight w:val="0"/>
          <w:marTop w:val="0"/>
          <w:marBottom w:val="0"/>
          <w:divBdr>
            <w:top w:val="none" w:sz="0" w:space="0" w:color="auto"/>
            <w:left w:val="none" w:sz="0" w:space="0" w:color="auto"/>
            <w:bottom w:val="none" w:sz="0" w:space="0" w:color="auto"/>
            <w:right w:val="none" w:sz="0" w:space="0" w:color="auto"/>
          </w:divBdr>
        </w:div>
        <w:div w:id="296230108">
          <w:marLeft w:val="0"/>
          <w:marRight w:val="0"/>
          <w:marTop w:val="0"/>
          <w:marBottom w:val="0"/>
          <w:divBdr>
            <w:top w:val="none" w:sz="0" w:space="0" w:color="auto"/>
            <w:left w:val="none" w:sz="0" w:space="0" w:color="auto"/>
            <w:bottom w:val="none" w:sz="0" w:space="0" w:color="auto"/>
            <w:right w:val="none" w:sz="0" w:space="0" w:color="auto"/>
          </w:divBdr>
        </w:div>
        <w:div w:id="982277303">
          <w:marLeft w:val="0"/>
          <w:marRight w:val="0"/>
          <w:marTop w:val="0"/>
          <w:marBottom w:val="0"/>
          <w:divBdr>
            <w:top w:val="none" w:sz="0" w:space="0" w:color="auto"/>
            <w:left w:val="none" w:sz="0" w:space="0" w:color="auto"/>
            <w:bottom w:val="none" w:sz="0" w:space="0" w:color="auto"/>
            <w:right w:val="none" w:sz="0" w:space="0" w:color="auto"/>
          </w:divBdr>
        </w:div>
        <w:div w:id="2124761675">
          <w:marLeft w:val="0"/>
          <w:marRight w:val="0"/>
          <w:marTop w:val="0"/>
          <w:marBottom w:val="0"/>
          <w:divBdr>
            <w:top w:val="none" w:sz="0" w:space="0" w:color="auto"/>
            <w:left w:val="none" w:sz="0" w:space="0" w:color="auto"/>
            <w:bottom w:val="none" w:sz="0" w:space="0" w:color="auto"/>
            <w:right w:val="none" w:sz="0" w:space="0" w:color="auto"/>
          </w:divBdr>
        </w:div>
        <w:div w:id="1156993055">
          <w:marLeft w:val="0"/>
          <w:marRight w:val="0"/>
          <w:marTop w:val="0"/>
          <w:marBottom w:val="0"/>
          <w:divBdr>
            <w:top w:val="none" w:sz="0" w:space="0" w:color="auto"/>
            <w:left w:val="none" w:sz="0" w:space="0" w:color="auto"/>
            <w:bottom w:val="none" w:sz="0" w:space="0" w:color="auto"/>
            <w:right w:val="none" w:sz="0" w:space="0" w:color="auto"/>
          </w:divBdr>
        </w:div>
        <w:div w:id="1372657232">
          <w:marLeft w:val="0"/>
          <w:marRight w:val="0"/>
          <w:marTop w:val="0"/>
          <w:marBottom w:val="0"/>
          <w:divBdr>
            <w:top w:val="none" w:sz="0" w:space="0" w:color="auto"/>
            <w:left w:val="none" w:sz="0" w:space="0" w:color="auto"/>
            <w:bottom w:val="none" w:sz="0" w:space="0" w:color="auto"/>
            <w:right w:val="none" w:sz="0" w:space="0" w:color="auto"/>
          </w:divBdr>
        </w:div>
        <w:div w:id="461121106">
          <w:marLeft w:val="0"/>
          <w:marRight w:val="0"/>
          <w:marTop w:val="0"/>
          <w:marBottom w:val="0"/>
          <w:divBdr>
            <w:top w:val="none" w:sz="0" w:space="0" w:color="auto"/>
            <w:left w:val="none" w:sz="0" w:space="0" w:color="auto"/>
            <w:bottom w:val="none" w:sz="0" w:space="0" w:color="auto"/>
            <w:right w:val="none" w:sz="0" w:space="0" w:color="auto"/>
          </w:divBdr>
        </w:div>
        <w:div w:id="920257640">
          <w:marLeft w:val="0"/>
          <w:marRight w:val="0"/>
          <w:marTop w:val="0"/>
          <w:marBottom w:val="0"/>
          <w:divBdr>
            <w:top w:val="none" w:sz="0" w:space="0" w:color="auto"/>
            <w:left w:val="none" w:sz="0" w:space="0" w:color="auto"/>
            <w:bottom w:val="none" w:sz="0" w:space="0" w:color="auto"/>
            <w:right w:val="none" w:sz="0" w:space="0" w:color="auto"/>
          </w:divBdr>
        </w:div>
        <w:div w:id="501315051">
          <w:marLeft w:val="0"/>
          <w:marRight w:val="0"/>
          <w:marTop w:val="0"/>
          <w:marBottom w:val="0"/>
          <w:divBdr>
            <w:top w:val="none" w:sz="0" w:space="0" w:color="auto"/>
            <w:left w:val="none" w:sz="0" w:space="0" w:color="auto"/>
            <w:bottom w:val="none" w:sz="0" w:space="0" w:color="auto"/>
            <w:right w:val="none" w:sz="0" w:space="0" w:color="auto"/>
          </w:divBdr>
        </w:div>
        <w:div w:id="1855731710">
          <w:marLeft w:val="0"/>
          <w:marRight w:val="0"/>
          <w:marTop w:val="0"/>
          <w:marBottom w:val="0"/>
          <w:divBdr>
            <w:top w:val="none" w:sz="0" w:space="0" w:color="auto"/>
            <w:left w:val="none" w:sz="0" w:space="0" w:color="auto"/>
            <w:bottom w:val="none" w:sz="0" w:space="0" w:color="auto"/>
            <w:right w:val="none" w:sz="0" w:space="0" w:color="auto"/>
          </w:divBdr>
        </w:div>
        <w:div w:id="819493675">
          <w:marLeft w:val="0"/>
          <w:marRight w:val="0"/>
          <w:marTop w:val="0"/>
          <w:marBottom w:val="0"/>
          <w:divBdr>
            <w:top w:val="none" w:sz="0" w:space="0" w:color="auto"/>
            <w:left w:val="none" w:sz="0" w:space="0" w:color="auto"/>
            <w:bottom w:val="none" w:sz="0" w:space="0" w:color="auto"/>
            <w:right w:val="none" w:sz="0" w:space="0" w:color="auto"/>
          </w:divBdr>
        </w:div>
        <w:div w:id="1299338559">
          <w:marLeft w:val="0"/>
          <w:marRight w:val="0"/>
          <w:marTop w:val="0"/>
          <w:marBottom w:val="0"/>
          <w:divBdr>
            <w:top w:val="none" w:sz="0" w:space="0" w:color="auto"/>
            <w:left w:val="none" w:sz="0" w:space="0" w:color="auto"/>
            <w:bottom w:val="none" w:sz="0" w:space="0" w:color="auto"/>
            <w:right w:val="none" w:sz="0" w:space="0" w:color="auto"/>
          </w:divBdr>
        </w:div>
        <w:div w:id="1740588956">
          <w:marLeft w:val="0"/>
          <w:marRight w:val="0"/>
          <w:marTop w:val="0"/>
          <w:marBottom w:val="0"/>
          <w:divBdr>
            <w:top w:val="none" w:sz="0" w:space="0" w:color="auto"/>
            <w:left w:val="none" w:sz="0" w:space="0" w:color="auto"/>
            <w:bottom w:val="none" w:sz="0" w:space="0" w:color="auto"/>
            <w:right w:val="none" w:sz="0" w:space="0" w:color="auto"/>
          </w:divBdr>
        </w:div>
        <w:div w:id="1539276677">
          <w:marLeft w:val="0"/>
          <w:marRight w:val="0"/>
          <w:marTop w:val="0"/>
          <w:marBottom w:val="0"/>
          <w:divBdr>
            <w:top w:val="none" w:sz="0" w:space="0" w:color="auto"/>
            <w:left w:val="none" w:sz="0" w:space="0" w:color="auto"/>
            <w:bottom w:val="none" w:sz="0" w:space="0" w:color="auto"/>
            <w:right w:val="none" w:sz="0" w:space="0" w:color="auto"/>
          </w:divBdr>
        </w:div>
        <w:div w:id="903837738">
          <w:marLeft w:val="0"/>
          <w:marRight w:val="0"/>
          <w:marTop w:val="0"/>
          <w:marBottom w:val="0"/>
          <w:divBdr>
            <w:top w:val="none" w:sz="0" w:space="0" w:color="auto"/>
            <w:left w:val="none" w:sz="0" w:space="0" w:color="auto"/>
            <w:bottom w:val="none" w:sz="0" w:space="0" w:color="auto"/>
            <w:right w:val="none" w:sz="0" w:space="0" w:color="auto"/>
          </w:divBdr>
        </w:div>
        <w:div w:id="89203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rcleid.com/posts/20140710_inter_mundos_icanns_accountability_is_a_matter_of_human_rights/" TargetMode="External"/><Relationship Id="rId3" Type="http://schemas.openxmlformats.org/officeDocument/2006/relationships/settings" Target="settings.xml"/><Relationship Id="rId7" Type="http://schemas.openxmlformats.org/officeDocument/2006/relationships/hyperlink" Target="http://www.coe.int/t/informationsociety/icann-and-human-rights.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937</Words>
  <Characters>5345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for Human rights Advisory Committee</dc:title>
  <dc:subject/>
  <dc:creator>Avri doria</dc:creator>
  <cp:keywords/>
  <dc:description/>
  <cp:lastModifiedBy>Avri doria</cp:lastModifiedBy>
  <cp:revision>1</cp:revision>
  <dcterms:created xsi:type="dcterms:W3CDTF">2014-09-25T23:23:00Z</dcterms:created>
  <dcterms:modified xsi:type="dcterms:W3CDTF">2014-09-25T23:37:00Z</dcterms:modified>
</cp:coreProperties>
</file>