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49FA" w:rsidRPr="00AA49FA" w:rsidRDefault="00AA49FA" w:rsidP="008E33E1">
      <w:pPr>
        <w:spacing w:after="120"/>
        <w:jc w:val="center"/>
        <w:rPr>
          <w:rFonts w:ascii="Arial" w:hAnsi="Arial" w:cs="Arial"/>
          <w:b/>
          <w:sz w:val="20"/>
          <w:szCs w:val="20"/>
        </w:rPr>
      </w:pPr>
      <w:r>
        <w:rPr>
          <w:rFonts w:ascii="Arial" w:hAnsi="Arial" w:cs="Arial"/>
          <w:b/>
          <w:sz w:val="20"/>
          <w:szCs w:val="20"/>
        </w:rPr>
        <w:t>Registries Stakeholder Group Questions on ICANN Accountability Process and FAQ</w:t>
      </w:r>
    </w:p>
    <w:p w:rsidR="00AA49FA" w:rsidRDefault="00AA49FA" w:rsidP="008E33E1">
      <w:pPr>
        <w:spacing w:after="120"/>
        <w:rPr>
          <w:rFonts w:ascii="Arial" w:hAnsi="Arial" w:cs="Arial"/>
          <w:sz w:val="20"/>
          <w:szCs w:val="20"/>
        </w:rPr>
      </w:pPr>
    </w:p>
    <w:p w:rsidR="004F26BF" w:rsidRPr="00E4339D" w:rsidRDefault="00E4339D" w:rsidP="008E33E1">
      <w:pPr>
        <w:pStyle w:val="ListParagraph"/>
        <w:numPr>
          <w:ilvl w:val="0"/>
          <w:numId w:val="1"/>
        </w:numPr>
        <w:spacing w:after="120"/>
        <w:contextualSpacing w:val="0"/>
        <w:rPr>
          <w:rFonts w:ascii="Arial" w:hAnsi="Arial" w:cs="Arial"/>
          <w:sz w:val="20"/>
          <w:szCs w:val="20"/>
        </w:rPr>
      </w:pPr>
      <w:r w:rsidRPr="00E4339D">
        <w:rPr>
          <w:rFonts w:ascii="Arial" w:hAnsi="Arial" w:cs="Arial"/>
          <w:sz w:val="20"/>
          <w:szCs w:val="20"/>
        </w:rPr>
        <w:t>The process provides for a participant from a past ATRT Team, as well as a liaison each from the IANA Stewardship Transition Coordination Group and the ICANN Board.</w:t>
      </w:r>
    </w:p>
    <w:p w:rsidR="00E4339D" w:rsidRPr="00E4339D" w:rsidRDefault="00E4339D" w:rsidP="008E33E1">
      <w:pPr>
        <w:pStyle w:val="ListParagraph"/>
        <w:numPr>
          <w:ilvl w:val="1"/>
          <w:numId w:val="1"/>
        </w:numPr>
        <w:spacing w:after="120"/>
        <w:contextualSpacing w:val="0"/>
        <w:rPr>
          <w:rFonts w:ascii="Arial" w:hAnsi="Arial" w:cs="Arial"/>
          <w:sz w:val="20"/>
          <w:szCs w:val="20"/>
        </w:rPr>
      </w:pPr>
      <w:r w:rsidRPr="00E4339D">
        <w:rPr>
          <w:rFonts w:ascii="Arial" w:hAnsi="Arial" w:cs="Arial"/>
          <w:sz w:val="20"/>
          <w:szCs w:val="20"/>
        </w:rPr>
        <w:t>How will the ATRT participant and the IANA Transition Liaison be selected for the Coordination Group?</w:t>
      </w:r>
    </w:p>
    <w:p w:rsidR="00E4339D" w:rsidRPr="00E4339D" w:rsidRDefault="00E4339D" w:rsidP="008E33E1">
      <w:pPr>
        <w:pStyle w:val="ListParagraph"/>
        <w:numPr>
          <w:ilvl w:val="1"/>
          <w:numId w:val="1"/>
        </w:numPr>
        <w:spacing w:after="120"/>
        <w:contextualSpacing w:val="0"/>
        <w:rPr>
          <w:rFonts w:ascii="Arial" w:hAnsi="Arial" w:cs="Arial"/>
          <w:sz w:val="20"/>
          <w:szCs w:val="20"/>
        </w:rPr>
      </w:pPr>
      <w:r w:rsidRPr="00E4339D">
        <w:rPr>
          <w:rFonts w:ascii="Arial" w:hAnsi="Arial" w:cs="Arial"/>
          <w:sz w:val="20"/>
          <w:szCs w:val="20"/>
        </w:rPr>
        <w:t>What is the role of the B</w:t>
      </w:r>
      <w:r w:rsidR="00FB3BCE">
        <w:rPr>
          <w:rFonts w:ascii="Arial" w:hAnsi="Arial" w:cs="Arial"/>
          <w:sz w:val="20"/>
          <w:szCs w:val="20"/>
        </w:rPr>
        <w:t>oard and Staff Liaisons to the Coordination G</w:t>
      </w:r>
      <w:r w:rsidRPr="00E4339D">
        <w:rPr>
          <w:rFonts w:ascii="Arial" w:hAnsi="Arial" w:cs="Arial"/>
          <w:sz w:val="20"/>
          <w:szCs w:val="20"/>
        </w:rPr>
        <w:t>roup?</w:t>
      </w:r>
    </w:p>
    <w:p w:rsidR="00E4339D" w:rsidRPr="00E4339D" w:rsidRDefault="00E4339D" w:rsidP="008E33E1">
      <w:pPr>
        <w:pStyle w:val="ListParagraph"/>
        <w:numPr>
          <w:ilvl w:val="0"/>
          <w:numId w:val="1"/>
        </w:numPr>
        <w:spacing w:after="120"/>
        <w:contextualSpacing w:val="0"/>
        <w:rPr>
          <w:rFonts w:ascii="Arial" w:hAnsi="Arial" w:cs="Arial"/>
          <w:sz w:val="20"/>
          <w:szCs w:val="20"/>
        </w:rPr>
      </w:pPr>
      <w:r w:rsidRPr="00E4339D">
        <w:rPr>
          <w:rFonts w:ascii="Arial" w:hAnsi="Arial" w:cs="Arial"/>
          <w:sz w:val="20"/>
          <w:szCs w:val="20"/>
        </w:rPr>
        <w:t>The process establishes that the role of the Cross Community Group is to identify issues for the Coordination Group.</w:t>
      </w:r>
    </w:p>
    <w:p w:rsidR="00E4339D" w:rsidRPr="00E4339D" w:rsidRDefault="00E4339D" w:rsidP="008E33E1">
      <w:pPr>
        <w:pStyle w:val="ListParagraph"/>
        <w:numPr>
          <w:ilvl w:val="1"/>
          <w:numId w:val="1"/>
        </w:numPr>
        <w:spacing w:after="120"/>
        <w:contextualSpacing w:val="0"/>
        <w:rPr>
          <w:rFonts w:ascii="Arial" w:hAnsi="Arial" w:cs="Arial"/>
          <w:sz w:val="20"/>
          <w:szCs w:val="20"/>
        </w:rPr>
      </w:pPr>
      <w:r w:rsidRPr="00E4339D">
        <w:rPr>
          <w:rFonts w:ascii="Arial" w:hAnsi="Arial" w:cs="Arial"/>
          <w:sz w:val="20"/>
          <w:szCs w:val="20"/>
        </w:rPr>
        <w:t>Why is the Cross Community Group not also encouraged to recommend solutions to the Coordination Group?</w:t>
      </w:r>
    </w:p>
    <w:p w:rsidR="00E4339D" w:rsidRPr="00E4339D" w:rsidRDefault="00E4339D" w:rsidP="008E33E1">
      <w:pPr>
        <w:pStyle w:val="ListParagraph"/>
        <w:numPr>
          <w:ilvl w:val="0"/>
          <w:numId w:val="1"/>
        </w:numPr>
        <w:spacing w:after="120"/>
        <w:contextualSpacing w:val="0"/>
        <w:rPr>
          <w:rFonts w:ascii="Arial" w:hAnsi="Arial" w:cs="Arial"/>
          <w:sz w:val="20"/>
          <w:szCs w:val="20"/>
        </w:rPr>
      </w:pPr>
      <w:r w:rsidRPr="00E4339D">
        <w:rPr>
          <w:rFonts w:ascii="Arial" w:hAnsi="Arial" w:cs="Arial"/>
          <w:sz w:val="20"/>
          <w:szCs w:val="20"/>
        </w:rPr>
        <w:t>Like the proposed C</w:t>
      </w:r>
      <w:r w:rsidR="00FB3BCE">
        <w:rPr>
          <w:rFonts w:ascii="Arial" w:hAnsi="Arial" w:cs="Arial"/>
          <w:sz w:val="20"/>
          <w:szCs w:val="20"/>
        </w:rPr>
        <w:t xml:space="preserve">ross </w:t>
      </w:r>
      <w:r w:rsidRPr="00E4339D">
        <w:rPr>
          <w:rFonts w:ascii="Arial" w:hAnsi="Arial" w:cs="Arial"/>
          <w:sz w:val="20"/>
          <w:szCs w:val="20"/>
        </w:rPr>
        <w:t>C</w:t>
      </w:r>
      <w:r w:rsidR="00FB3BCE">
        <w:rPr>
          <w:rFonts w:ascii="Arial" w:hAnsi="Arial" w:cs="Arial"/>
          <w:sz w:val="20"/>
          <w:szCs w:val="20"/>
        </w:rPr>
        <w:t xml:space="preserve">ommunity </w:t>
      </w:r>
      <w:r w:rsidRPr="00E4339D">
        <w:rPr>
          <w:rFonts w:ascii="Arial" w:hAnsi="Arial" w:cs="Arial"/>
          <w:sz w:val="20"/>
          <w:szCs w:val="20"/>
        </w:rPr>
        <w:t>G</w:t>
      </w:r>
      <w:r w:rsidR="00FB3BCE">
        <w:rPr>
          <w:rFonts w:ascii="Arial" w:hAnsi="Arial" w:cs="Arial"/>
          <w:sz w:val="20"/>
          <w:szCs w:val="20"/>
        </w:rPr>
        <w:t>roup</w:t>
      </w:r>
      <w:r w:rsidRPr="00E4339D">
        <w:rPr>
          <w:rFonts w:ascii="Arial" w:hAnsi="Arial" w:cs="Arial"/>
          <w:sz w:val="20"/>
          <w:szCs w:val="20"/>
        </w:rPr>
        <w:t>, C</w:t>
      </w:r>
      <w:r w:rsidR="00FB3BCE">
        <w:rPr>
          <w:rFonts w:ascii="Arial" w:hAnsi="Arial" w:cs="Arial"/>
          <w:sz w:val="20"/>
          <w:szCs w:val="20"/>
        </w:rPr>
        <w:t xml:space="preserve">ross </w:t>
      </w:r>
      <w:r w:rsidRPr="00E4339D">
        <w:rPr>
          <w:rFonts w:ascii="Arial" w:hAnsi="Arial" w:cs="Arial"/>
          <w:sz w:val="20"/>
          <w:szCs w:val="20"/>
        </w:rPr>
        <w:t>C</w:t>
      </w:r>
      <w:r w:rsidR="00FB3BCE">
        <w:rPr>
          <w:rFonts w:ascii="Arial" w:hAnsi="Arial" w:cs="Arial"/>
          <w:sz w:val="20"/>
          <w:szCs w:val="20"/>
        </w:rPr>
        <w:t xml:space="preserve">ommunity </w:t>
      </w:r>
      <w:r w:rsidRPr="00E4339D">
        <w:rPr>
          <w:rFonts w:ascii="Arial" w:hAnsi="Arial" w:cs="Arial"/>
          <w:sz w:val="20"/>
          <w:szCs w:val="20"/>
        </w:rPr>
        <w:t>W</w:t>
      </w:r>
      <w:r w:rsidR="00FB3BCE">
        <w:rPr>
          <w:rFonts w:ascii="Arial" w:hAnsi="Arial" w:cs="Arial"/>
          <w:sz w:val="20"/>
          <w:szCs w:val="20"/>
        </w:rPr>
        <w:t xml:space="preserve">orking </w:t>
      </w:r>
      <w:r w:rsidRPr="00E4339D">
        <w:rPr>
          <w:rFonts w:ascii="Arial" w:hAnsi="Arial" w:cs="Arial"/>
          <w:sz w:val="20"/>
          <w:szCs w:val="20"/>
        </w:rPr>
        <w:t>G</w:t>
      </w:r>
      <w:r w:rsidR="00FB3BCE">
        <w:rPr>
          <w:rFonts w:ascii="Arial" w:hAnsi="Arial" w:cs="Arial"/>
          <w:sz w:val="20"/>
          <w:szCs w:val="20"/>
        </w:rPr>
        <w:t>roup</w:t>
      </w:r>
      <w:r w:rsidRPr="00E4339D">
        <w:rPr>
          <w:rFonts w:ascii="Arial" w:hAnsi="Arial" w:cs="Arial"/>
          <w:sz w:val="20"/>
          <w:szCs w:val="20"/>
        </w:rPr>
        <w:t>s</w:t>
      </w:r>
      <w:r w:rsidR="00FB3BCE">
        <w:rPr>
          <w:rFonts w:ascii="Arial" w:hAnsi="Arial" w:cs="Arial"/>
          <w:sz w:val="20"/>
          <w:szCs w:val="20"/>
        </w:rPr>
        <w:t xml:space="preserve"> (CCWGs)</w:t>
      </w:r>
      <w:r w:rsidRPr="00E4339D">
        <w:rPr>
          <w:rFonts w:ascii="Arial" w:hAnsi="Arial" w:cs="Arial"/>
          <w:sz w:val="20"/>
          <w:szCs w:val="20"/>
        </w:rPr>
        <w:t xml:space="preserve"> operate on the basis of consensus. CCWGs almost always permit anyone to participate in all activities except consensus calls and associated polling.  Because CCWGs work on consensus, there are no real limits on participation.  Designated participation serves only to ensure that the CCWG has a workable number of members, for scheduling and other reasons. A CCWG creates its own charter, which must be approved by each of the participa</w:t>
      </w:r>
      <w:r w:rsidR="00FB3BCE">
        <w:rPr>
          <w:rFonts w:ascii="Arial" w:hAnsi="Arial" w:cs="Arial"/>
          <w:sz w:val="20"/>
          <w:szCs w:val="20"/>
        </w:rPr>
        <w:t>ting SO/ACs.  Nothing in the CCW</w:t>
      </w:r>
      <w:r w:rsidRPr="00E4339D">
        <w:rPr>
          <w:rFonts w:ascii="Arial" w:hAnsi="Arial" w:cs="Arial"/>
          <w:sz w:val="20"/>
          <w:szCs w:val="20"/>
        </w:rPr>
        <w:t xml:space="preserve">G process would </w:t>
      </w:r>
      <w:r w:rsidR="00FB3BCE">
        <w:rPr>
          <w:rFonts w:ascii="Arial" w:hAnsi="Arial" w:cs="Arial"/>
          <w:sz w:val="20"/>
          <w:szCs w:val="20"/>
        </w:rPr>
        <w:t xml:space="preserve">prevent ICANN or </w:t>
      </w:r>
      <w:r w:rsidRPr="00E4339D">
        <w:rPr>
          <w:rFonts w:ascii="Arial" w:hAnsi="Arial" w:cs="Arial"/>
          <w:sz w:val="20"/>
          <w:szCs w:val="20"/>
        </w:rPr>
        <w:t>the</w:t>
      </w:r>
      <w:r w:rsidR="00FB3BCE">
        <w:rPr>
          <w:rFonts w:ascii="Arial" w:hAnsi="Arial" w:cs="Arial"/>
          <w:sz w:val="20"/>
          <w:szCs w:val="20"/>
        </w:rPr>
        <w:t xml:space="preserve"> ICANN</w:t>
      </w:r>
      <w:r w:rsidRPr="00E4339D">
        <w:rPr>
          <w:rFonts w:ascii="Arial" w:hAnsi="Arial" w:cs="Arial"/>
          <w:sz w:val="20"/>
          <w:szCs w:val="20"/>
        </w:rPr>
        <w:t xml:space="preserve"> Board from raising questions for discussion.</w:t>
      </w:r>
    </w:p>
    <w:p w:rsidR="00E4339D" w:rsidRDefault="00E4339D" w:rsidP="008E33E1">
      <w:pPr>
        <w:pStyle w:val="ListParagraph"/>
        <w:numPr>
          <w:ilvl w:val="1"/>
          <w:numId w:val="1"/>
        </w:numPr>
        <w:spacing w:after="120"/>
        <w:contextualSpacing w:val="0"/>
        <w:rPr>
          <w:rFonts w:ascii="Arial" w:hAnsi="Arial" w:cs="Arial"/>
          <w:sz w:val="20"/>
          <w:szCs w:val="20"/>
        </w:rPr>
      </w:pPr>
      <w:r w:rsidRPr="00E4339D">
        <w:rPr>
          <w:rFonts w:ascii="Arial" w:hAnsi="Arial" w:cs="Arial"/>
          <w:sz w:val="20"/>
          <w:szCs w:val="20"/>
        </w:rPr>
        <w:t xml:space="preserve">Why does ICANN propose the "Cross Community Group" rather than a standard </w:t>
      </w:r>
      <w:r w:rsidR="00FB3BCE">
        <w:rPr>
          <w:rFonts w:ascii="Arial" w:hAnsi="Arial" w:cs="Arial"/>
          <w:sz w:val="20"/>
          <w:szCs w:val="20"/>
        </w:rPr>
        <w:t>CCWG</w:t>
      </w:r>
      <w:r w:rsidRPr="00E4339D">
        <w:rPr>
          <w:rFonts w:ascii="Arial" w:hAnsi="Arial" w:cs="Arial"/>
          <w:sz w:val="20"/>
          <w:szCs w:val="20"/>
        </w:rPr>
        <w:t xml:space="preserve">? </w:t>
      </w:r>
    </w:p>
    <w:p w:rsidR="001352C7" w:rsidRDefault="001352C7" w:rsidP="008E33E1">
      <w:pPr>
        <w:pStyle w:val="ListParagraph"/>
        <w:numPr>
          <w:ilvl w:val="0"/>
          <w:numId w:val="1"/>
        </w:numPr>
        <w:spacing w:after="120"/>
        <w:contextualSpacing w:val="0"/>
        <w:rPr>
          <w:rFonts w:ascii="Arial" w:hAnsi="Arial" w:cs="Arial"/>
          <w:sz w:val="20"/>
          <w:szCs w:val="20"/>
        </w:rPr>
      </w:pPr>
      <w:r w:rsidRPr="001352C7">
        <w:rPr>
          <w:rFonts w:ascii="Arial" w:hAnsi="Arial" w:cs="Arial"/>
          <w:sz w:val="20"/>
          <w:szCs w:val="20"/>
        </w:rPr>
        <w:t>Typically, the recommendations/report of any CCWG goes back to each participating SO/AC for endorsement.  This step promotes transparency and communication and permits each of the SO/ACs to follow their own procedures for review and approval.</w:t>
      </w:r>
    </w:p>
    <w:p w:rsidR="001352C7" w:rsidRPr="00E4339D" w:rsidRDefault="001352C7" w:rsidP="008E33E1">
      <w:pPr>
        <w:pStyle w:val="ListParagraph"/>
        <w:numPr>
          <w:ilvl w:val="1"/>
          <w:numId w:val="1"/>
        </w:numPr>
        <w:spacing w:after="120"/>
        <w:contextualSpacing w:val="0"/>
        <w:rPr>
          <w:rFonts w:ascii="Arial" w:hAnsi="Arial" w:cs="Arial"/>
          <w:sz w:val="20"/>
          <w:szCs w:val="20"/>
        </w:rPr>
      </w:pPr>
      <w:r w:rsidRPr="001352C7">
        <w:rPr>
          <w:rFonts w:ascii="Arial" w:hAnsi="Arial" w:cs="Arial"/>
          <w:sz w:val="20"/>
          <w:szCs w:val="20"/>
        </w:rPr>
        <w:t xml:space="preserve">Will the final report/recommendations of the Coordination Group be submitted to the SO/ACs for approval before being finalized?  </w:t>
      </w:r>
    </w:p>
    <w:p w:rsidR="00E4339D" w:rsidRPr="00E4339D" w:rsidRDefault="00E4339D" w:rsidP="008E33E1">
      <w:pPr>
        <w:pStyle w:val="ListParagraph"/>
        <w:numPr>
          <w:ilvl w:val="0"/>
          <w:numId w:val="1"/>
        </w:numPr>
        <w:spacing w:after="120"/>
        <w:contextualSpacing w:val="0"/>
        <w:rPr>
          <w:rFonts w:ascii="Arial" w:hAnsi="Arial" w:cs="Arial"/>
          <w:sz w:val="20"/>
          <w:szCs w:val="20"/>
        </w:rPr>
      </w:pPr>
      <w:r w:rsidRPr="00E4339D">
        <w:rPr>
          <w:rFonts w:ascii="Arial" w:hAnsi="Arial" w:cs="Arial"/>
          <w:sz w:val="20"/>
          <w:szCs w:val="20"/>
        </w:rPr>
        <w:t>The creation of an “other” category suggests that there are ICANN stakeholder groups that are not reflected in the SO/AC/SG structure. Keep in mind that ccTLD managers need not join the ccNSO to participate in all of its activities and that GNSO Working Groups are open to all.</w:t>
      </w:r>
    </w:p>
    <w:p w:rsidR="00E4339D" w:rsidRPr="00E4339D" w:rsidRDefault="00E4339D" w:rsidP="008E33E1">
      <w:pPr>
        <w:pStyle w:val="ListParagraph"/>
        <w:numPr>
          <w:ilvl w:val="1"/>
          <w:numId w:val="1"/>
        </w:numPr>
        <w:spacing w:after="120"/>
        <w:contextualSpacing w:val="0"/>
        <w:rPr>
          <w:rFonts w:ascii="Arial" w:hAnsi="Arial" w:cs="Arial"/>
          <w:sz w:val="20"/>
          <w:szCs w:val="20"/>
        </w:rPr>
      </w:pPr>
      <w:r w:rsidRPr="00E4339D">
        <w:rPr>
          <w:rFonts w:ascii="Arial" w:hAnsi="Arial" w:cs="Arial"/>
          <w:sz w:val="20"/>
          <w:szCs w:val="20"/>
        </w:rPr>
        <w:t xml:space="preserve">What </w:t>
      </w:r>
      <w:r w:rsidR="00DC1DC3" w:rsidRPr="00E4339D">
        <w:rPr>
          <w:rFonts w:ascii="Arial" w:hAnsi="Arial" w:cs="Arial"/>
          <w:sz w:val="20"/>
          <w:szCs w:val="20"/>
        </w:rPr>
        <w:t>stakeholders are</w:t>
      </w:r>
      <w:r w:rsidRPr="00E4339D">
        <w:rPr>
          <w:rFonts w:ascii="Arial" w:hAnsi="Arial" w:cs="Arial"/>
          <w:sz w:val="20"/>
          <w:szCs w:val="20"/>
        </w:rPr>
        <w:t xml:space="preserve"> ICANN seeking to include that cannot be accounted for within the existing SO/AC/SG structure? </w:t>
      </w:r>
    </w:p>
    <w:p w:rsidR="00E4339D" w:rsidRPr="00E4339D" w:rsidRDefault="00E4339D" w:rsidP="008E33E1">
      <w:pPr>
        <w:pStyle w:val="ListParagraph"/>
        <w:numPr>
          <w:ilvl w:val="1"/>
          <w:numId w:val="1"/>
        </w:numPr>
        <w:spacing w:after="120"/>
        <w:contextualSpacing w:val="0"/>
        <w:rPr>
          <w:rFonts w:ascii="Arial" w:hAnsi="Arial" w:cs="Arial"/>
          <w:sz w:val="20"/>
          <w:szCs w:val="20"/>
        </w:rPr>
      </w:pPr>
      <w:r w:rsidRPr="00E4339D">
        <w:rPr>
          <w:rFonts w:ascii="Arial" w:hAnsi="Arial" w:cs="Arial"/>
          <w:sz w:val="20"/>
          <w:szCs w:val="20"/>
        </w:rPr>
        <w:t>Does the creation of undefined stakeholder categories create opportunities for capture that need to be addressed?</w:t>
      </w:r>
    </w:p>
    <w:p w:rsidR="00E4339D" w:rsidRPr="00E4339D" w:rsidRDefault="00E4339D" w:rsidP="008E33E1">
      <w:pPr>
        <w:pStyle w:val="ListParagraph"/>
        <w:numPr>
          <w:ilvl w:val="0"/>
          <w:numId w:val="1"/>
        </w:numPr>
        <w:spacing w:after="120"/>
        <w:contextualSpacing w:val="0"/>
        <w:rPr>
          <w:rFonts w:ascii="Arial" w:hAnsi="Arial" w:cs="Arial"/>
          <w:sz w:val="20"/>
          <w:szCs w:val="20"/>
        </w:rPr>
      </w:pPr>
      <w:r w:rsidRPr="00E4339D">
        <w:rPr>
          <w:rFonts w:ascii="Arial" w:hAnsi="Arial" w:cs="Arial"/>
          <w:sz w:val="20"/>
          <w:szCs w:val="20"/>
        </w:rPr>
        <w:t xml:space="preserve">The staff proposal allows the Board to not approve the outcome put forward by the community, notwithstanding the Board’s </w:t>
      </w:r>
      <w:r w:rsidR="00DC1DC3">
        <w:rPr>
          <w:rFonts w:ascii="Arial" w:hAnsi="Arial" w:cs="Arial"/>
          <w:sz w:val="20"/>
          <w:szCs w:val="20"/>
        </w:rPr>
        <w:t xml:space="preserve">institutional </w:t>
      </w:r>
      <w:r w:rsidRPr="00E4339D">
        <w:rPr>
          <w:rFonts w:ascii="Arial" w:hAnsi="Arial" w:cs="Arial"/>
          <w:sz w:val="20"/>
          <w:szCs w:val="20"/>
        </w:rPr>
        <w:t>interest</w:t>
      </w:r>
      <w:r w:rsidR="00DC1DC3">
        <w:rPr>
          <w:rFonts w:ascii="Arial" w:hAnsi="Arial" w:cs="Arial"/>
          <w:sz w:val="20"/>
          <w:szCs w:val="20"/>
        </w:rPr>
        <w:t xml:space="preserve"> in the outcome of such process which may be at odds with the community’s interests and consensus recommendations.</w:t>
      </w:r>
    </w:p>
    <w:p w:rsidR="00E4339D" w:rsidRPr="00E4339D" w:rsidRDefault="00DC1DC3" w:rsidP="008E33E1">
      <w:pPr>
        <w:pStyle w:val="ListParagraph"/>
        <w:numPr>
          <w:ilvl w:val="1"/>
          <w:numId w:val="1"/>
        </w:numPr>
        <w:spacing w:after="120"/>
        <w:contextualSpacing w:val="0"/>
        <w:rPr>
          <w:rFonts w:ascii="Arial" w:hAnsi="Arial" w:cs="Arial"/>
          <w:sz w:val="20"/>
          <w:szCs w:val="20"/>
        </w:rPr>
      </w:pPr>
      <w:r>
        <w:rPr>
          <w:rFonts w:ascii="Arial" w:hAnsi="Arial" w:cs="Arial"/>
          <w:sz w:val="20"/>
          <w:szCs w:val="20"/>
        </w:rPr>
        <w:t>Under what conditions do</w:t>
      </w:r>
      <w:r w:rsidR="00E4339D" w:rsidRPr="00E4339D">
        <w:rPr>
          <w:rFonts w:ascii="Arial" w:hAnsi="Arial" w:cs="Arial"/>
          <w:sz w:val="20"/>
          <w:szCs w:val="20"/>
        </w:rPr>
        <w:t xml:space="preserve"> the ICANN leadership and Board believe it would be appropriate to not approve a</w:t>
      </w:r>
      <w:r>
        <w:rPr>
          <w:rFonts w:ascii="Arial" w:hAnsi="Arial" w:cs="Arial"/>
          <w:sz w:val="20"/>
          <w:szCs w:val="20"/>
        </w:rPr>
        <w:t>n</w:t>
      </w:r>
      <w:r w:rsidR="00E4339D" w:rsidRPr="00E4339D">
        <w:rPr>
          <w:rFonts w:ascii="Arial" w:hAnsi="Arial" w:cs="Arial"/>
          <w:sz w:val="20"/>
          <w:szCs w:val="20"/>
        </w:rPr>
        <w:t xml:space="preserve"> output developed by the community through the proposed process? </w:t>
      </w:r>
    </w:p>
    <w:p w:rsidR="00E4339D" w:rsidRDefault="00E4339D" w:rsidP="008E33E1">
      <w:pPr>
        <w:pStyle w:val="ListParagraph"/>
        <w:numPr>
          <w:ilvl w:val="1"/>
          <w:numId w:val="1"/>
        </w:numPr>
        <w:spacing w:after="120"/>
        <w:contextualSpacing w:val="0"/>
        <w:rPr>
          <w:rFonts w:ascii="Arial" w:hAnsi="Arial" w:cs="Arial"/>
          <w:sz w:val="20"/>
          <w:szCs w:val="20"/>
        </w:rPr>
      </w:pPr>
      <w:r w:rsidRPr="00E4339D">
        <w:rPr>
          <w:rFonts w:ascii="Arial" w:hAnsi="Arial" w:cs="Arial"/>
          <w:sz w:val="20"/>
          <w:szCs w:val="20"/>
        </w:rPr>
        <w:t>W</w:t>
      </w:r>
      <w:r w:rsidR="00DC1DC3">
        <w:rPr>
          <w:rFonts w:ascii="Arial" w:hAnsi="Arial" w:cs="Arial"/>
          <w:sz w:val="20"/>
          <w:szCs w:val="20"/>
        </w:rPr>
        <w:t xml:space="preserve">hat </w:t>
      </w:r>
      <w:r w:rsidRPr="00E4339D">
        <w:rPr>
          <w:rFonts w:ascii="Arial" w:hAnsi="Arial" w:cs="Arial"/>
          <w:sz w:val="20"/>
          <w:szCs w:val="20"/>
        </w:rPr>
        <w:t xml:space="preserve">process </w:t>
      </w:r>
      <w:r w:rsidR="00DC1DC3">
        <w:rPr>
          <w:rFonts w:ascii="Arial" w:hAnsi="Arial" w:cs="Arial"/>
          <w:sz w:val="20"/>
          <w:szCs w:val="20"/>
        </w:rPr>
        <w:t xml:space="preserve">will </w:t>
      </w:r>
      <w:r w:rsidRPr="00E4339D">
        <w:rPr>
          <w:rFonts w:ascii="Arial" w:hAnsi="Arial" w:cs="Arial"/>
          <w:sz w:val="20"/>
          <w:szCs w:val="20"/>
        </w:rPr>
        <w:t xml:space="preserve">be made available for the community to appeal </w:t>
      </w:r>
      <w:r w:rsidR="00FB3BCE">
        <w:rPr>
          <w:rFonts w:ascii="Arial" w:hAnsi="Arial" w:cs="Arial"/>
          <w:sz w:val="20"/>
          <w:szCs w:val="20"/>
        </w:rPr>
        <w:t>a determination by the B</w:t>
      </w:r>
      <w:r w:rsidRPr="00E4339D">
        <w:rPr>
          <w:rFonts w:ascii="Arial" w:hAnsi="Arial" w:cs="Arial"/>
          <w:sz w:val="20"/>
          <w:szCs w:val="20"/>
        </w:rPr>
        <w:t>oard to not approve the community-developed output?</w:t>
      </w:r>
      <w:r w:rsidR="00DC1DC3">
        <w:rPr>
          <w:rFonts w:ascii="Arial" w:hAnsi="Arial" w:cs="Arial"/>
          <w:sz w:val="20"/>
          <w:szCs w:val="20"/>
        </w:rPr>
        <w:t xml:space="preserve"> What redress will be available to the Coordinating Group and/or community if the Board rejects consensus recommendations?</w:t>
      </w:r>
    </w:p>
    <w:p w:rsidR="00DC1DC3" w:rsidRPr="00E4339D" w:rsidRDefault="00DC1DC3" w:rsidP="008E33E1">
      <w:pPr>
        <w:pStyle w:val="ListParagraph"/>
        <w:numPr>
          <w:ilvl w:val="1"/>
          <w:numId w:val="1"/>
        </w:numPr>
        <w:spacing w:after="120"/>
        <w:contextualSpacing w:val="0"/>
        <w:rPr>
          <w:rFonts w:ascii="Arial" w:hAnsi="Arial" w:cs="Arial"/>
          <w:sz w:val="20"/>
          <w:szCs w:val="20"/>
        </w:rPr>
      </w:pPr>
      <w:r>
        <w:rPr>
          <w:rFonts w:ascii="Arial" w:hAnsi="Arial" w:cs="Arial"/>
          <w:sz w:val="20"/>
          <w:szCs w:val="20"/>
        </w:rPr>
        <w:lastRenderedPageBreak/>
        <w:t>What voting threshold will be used by the Board if it rejects any community recommendation delivered by the Coordinating Group?  We believe the standard for rejecting Coordinating Group recommendations under the Staff proposal should be a unanimous vote of the Board.</w:t>
      </w:r>
    </w:p>
    <w:p w:rsidR="00E4339D" w:rsidRDefault="00E4339D" w:rsidP="008E33E1">
      <w:pPr>
        <w:pStyle w:val="ListParagraph"/>
        <w:numPr>
          <w:ilvl w:val="0"/>
          <w:numId w:val="1"/>
        </w:numPr>
        <w:spacing w:after="120"/>
        <w:contextualSpacing w:val="0"/>
        <w:rPr>
          <w:rFonts w:ascii="Arial" w:hAnsi="Arial" w:cs="Arial"/>
          <w:sz w:val="20"/>
          <w:szCs w:val="20"/>
        </w:rPr>
      </w:pPr>
      <w:r w:rsidRPr="00E4339D">
        <w:rPr>
          <w:rFonts w:ascii="Arial" w:hAnsi="Arial" w:cs="Arial"/>
          <w:sz w:val="20"/>
          <w:szCs w:val="20"/>
        </w:rPr>
        <w:t>Referring to the staff-developed plan, the fourth paragraph of the section about the Cross Community Group ends with this: “The Cross Community Group will have wide latitude in its discussions, so long as the scope of the process as set forth above is maintained.”</w:t>
      </w:r>
    </w:p>
    <w:p w:rsidR="00E4339D" w:rsidRDefault="00E4339D" w:rsidP="008E33E1">
      <w:pPr>
        <w:pStyle w:val="ListParagraph"/>
        <w:numPr>
          <w:ilvl w:val="1"/>
          <w:numId w:val="1"/>
        </w:numPr>
        <w:spacing w:after="120"/>
        <w:contextualSpacing w:val="0"/>
        <w:rPr>
          <w:rFonts w:ascii="Arial" w:hAnsi="Arial" w:cs="Arial"/>
          <w:sz w:val="20"/>
          <w:szCs w:val="20"/>
        </w:rPr>
      </w:pPr>
      <w:r w:rsidRPr="00E4339D">
        <w:rPr>
          <w:rFonts w:ascii="Arial" w:hAnsi="Arial" w:cs="Arial"/>
          <w:sz w:val="20"/>
          <w:szCs w:val="20"/>
        </w:rPr>
        <w:t xml:space="preserve">What discussions related to Enhancing ICANN Accountability would be considered outside of scope? </w:t>
      </w:r>
    </w:p>
    <w:p w:rsidR="00D06F44" w:rsidRDefault="00D06F44" w:rsidP="008E33E1">
      <w:pPr>
        <w:pStyle w:val="ListParagraph"/>
        <w:numPr>
          <w:ilvl w:val="0"/>
          <w:numId w:val="1"/>
        </w:numPr>
        <w:spacing w:after="120"/>
        <w:contextualSpacing w:val="0"/>
        <w:rPr>
          <w:rFonts w:ascii="Arial" w:hAnsi="Arial" w:cs="Arial"/>
          <w:sz w:val="20"/>
          <w:szCs w:val="20"/>
        </w:rPr>
      </w:pPr>
      <w:r>
        <w:rPr>
          <w:rFonts w:ascii="Arial" w:hAnsi="Arial" w:cs="Arial"/>
          <w:sz w:val="20"/>
          <w:szCs w:val="20"/>
        </w:rPr>
        <w:t xml:space="preserve">The plan provides for </w:t>
      </w:r>
      <w:r w:rsidRPr="00D06F44">
        <w:rPr>
          <w:rFonts w:ascii="Arial" w:hAnsi="Arial" w:cs="Arial"/>
          <w:sz w:val="20"/>
          <w:szCs w:val="20"/>
        </w:rPr>
        <w:t>a Public Experts Group that will appoint 7 Advisors to the process.</w:t>
      </w:r>
    </w:p>
    <w:p w:rsidR="00D06F44" w:rsidRPr="00D06F44" w:rsidRDefault="00D06F44" w:rsidP="008E33E1">
      <w:pPr>
        <w:pStyle w:val="ListParagraph"/>
        <w:numPr>
          <w:ilvl w:val="1"/>
          <w:numId w:val="1"/>
        </w:numPr>
        <w:spacing w:after="120"/>
        <w:contextualSpacing w:val="0"/>
        <w:rPr>
          <w:rFonts w:ascii="Arial" w:hAnsi="Arial" w:cs="Arial"/>
          <w:sz w:val="20"/>
          <w:szCs w:val="20"/>
        </w:rPr>
      </w:pPr>
      <w:r w:rsidRPr="00D06F44">
        <w:rPr>
          <w:rFonts w:ascii="Arial" w:hAnsi="Arial" w:cs="Arial"/>
          <w:sz w:val="20"/>
          <w:szCs w:val="20"/>
        </w:rPr>
        <w:t>Assuming the need for a small group to vet expert advisers, why doesn't the "Public Experts Group" include SO/AC participants such as the SO/AC chairs?</w:t>
      </w:r>
    </w:p>
    <w:p w:rsidR="00D06F44" w:rsidRPr="00E4339D" w:rsidRDefault="00D06F44" w:rsidP="008E33E1">
      <w:pPr>
        <w:pStyle w:val="ListParagraph"/>
        <w:numPr>
          <w:ilvl w:val="1"/>
          <w:numId w:val="1"/>
        </w:numPr>
        <w:spacing w:after="120"/>
        <w:contextualSpacing w:val="0"/>
        <w:rPr>
          <w:rFonts w:ascii="Arial" w:hAnsi="Arial" w:cs="Arial"/>
          <w:sz w:val="20"/>
          <w:szCs w:val="20"/>
        </w:rPr>
      </w:pPr>
      <w:r w:rsidRPr="00D06F44">
        <w:rPr>
          <w:rFonts w:ascii="Arial" w:hAnsi="Arial" w:cs="Arial"/>
          <w:sz w:val="20"/>
          <w:szCs w:val="20"/>
        </w:rPr>
        <w:t>Will the Public Experts Group issue a call for Expressions of Interest from prospective “expert advisors”?</w:t>
      </w:r>
    </w:p>
    <w:p w:rsidR="00D06F44" w:rsidRDefault="00D06F44" w:rsidP="008E33E1">
      <w:pPr>
        <w:pStyle w:val="ListParagraph"/>
        <w:numPr>
          <w:ilvl w:val="0"/>
          <w:numId w:val="1"/>
        </w:numPr>
        <w:spacing w:after="120"/>
        <w:contextualSpacing w:val="0"/>
        <w:rPr>
          <w:rFonts w:ascii="Arial" w:hAnsi="Arial" w:cs="Arial"/>
          <w:sz w:val="20"/>
          <w:szCs w:val="20"/>
        </w:rPr>
      </w:pPr>
      <w:r w:rsidRPr="00D06F44">
        <w:rPr>
          <w:rFonts w:ascii="Arial" w:hAnsi="Arial" w:cs="Arial"/>
          <w:sz w:val="20"/>
          <w:szCs w:val="20"/>
        </w:rPr>
        <w:t>FAQ 2 provides that the role of the 7 Advisors a</w:t>
      </w:r>
      <w:r w:rsidR="00FB3BCE">
        <w:rPr>
          <w:rFonts w:ascii="Arial" w:hAnsi="Arial" w:cs="Arial"/>
          <w:sz w:val="20"/>
          <w:szCs w:val="20"/>
        </w:rPr>
        <w:t>ppointed by the Public Experts G</w:t>
      </w:r>
      <w:r w:rsidRPr="00D06F44">
        <w:rPr>
          <w:rFonts w:ascii="Arial" w:hAnsi="Arial" w:cs="Arial"/>
          <w:sz w:val="20"/>
          <w:szCs w:val="20"/>
        </w:rPr>
        <w:t xml:space="preserve">roup will be engage with the </w:t>
      </w:r>
      <w:r>
        <w:rPr>
          <w:rFonts w:ascii="Arial" w:hAnsi="Arial" w:cs="Arial"/>
          <w:sz w:val="20"/>
          <w:szCs w:val="20"/>
        </w:rPr>
        <w:t>broader</w:t>
      </w:r>
      <w:r w:rsidRPr="00D06F44">
        <w:rPr>
          <w:rFonts w:ascii="Arial" w:hAnsi="Arial" w:cs="Arial"/>
          <w:sz w:val="20"/>
          <w:szCs w:val="20"/>
        </w:rPr>
        <w:t xml:space="preserve"> network of public accountability and governance experts as needed; and support the Coordination Group with expert advice and research.</w:t>
      </w:r>
    </w:p>
    <w:p w:rsidR="00D06F44" w:rsidRPr="00D06F44" w:rsidRDefault="00D06F44" w:rsidP="008E33E1">
      <w:pPr>
        <w:pStyle w:val="ListParagraph"/>
        <w:numPr>
          <w:ilvl w:val="1"/>
          <w:numId w:val="1"/>
        </w:numPr>
        <w:spacing w:after="120"/>
        <w:contextualSpacing w:val="0"/>
        <w:rPr>
          <w:rFonts w:ascii="Arial" w:hAnsi="Arial" w:cs="Arial"/>
          <w:sz w:val="20"/>
          <w:szCs w:val="20"/>
        </w:rPr>
      </w:pPr>
      <w:r w:rsidRPr="00D06F44">
        <w:rPr>
          <w:rFonts w:ascii="Arial" w:hAnsi="Arial" w:cs="Arial"/>
          <w:sz w:val="20"/>
          <w:szCs w:val="20"/>
        </w:rPr>
        <w:t xml:space="preserve">In what way will the Advisors selected by the Public Experts Group "engage with the broader network of public accountability and governance experts" and to what end?   </w:t>
      </w:r>
    </w:p>
    <w:p w:rsidR="00D06F44" w:rsidRDefault="00D06F44" w:rsidP="008E33E1">
      <w:pPr>
        <w:pStyle w:val="ListParagraph"/>
        <w:numPr>
          <w:ilvl w:val="1"/>
          <w:numId w:val="1"/>
        </w:numPr>
        <w:spacing w:after="120"/>
        <w:contextualSpacing w:val="0"/>
        <w:rPr>
          <w:rFonts w:ascii="Arial" w:hAnsi="Arial" w:cs="Arial"/>
          <w:sz w:val="20"/>
          <w:szCs w:val="20"/>
        </w:rPr>
      </w:pPr>
      <w:r>
        <w:rPr>
          <w:rFonts w:ascii="Arial" w:hAnsi="Arial" w:cs="Arial"/>
          <w:sz w:val="20"/>
          <w:szCs w:val="20"/>
        </w:rPr>
        <w:t xml:space="preserve">How will it be ensured that </w:t>
      </w:r>
      <w:r w:rsidRPr="00D06F44">
        <w:rPr>
          <w:rFonts w:ascii="Arial" w:hAnsi="Arial" w:cs="Arial"/>
          <w:sz w:val="20"/>
          <w:szCs w:val="20"/>
        </w:rPr>
        <w:t xml:space="preserve">engagement, advice, and research by these Advisors </w:t>
      </w:r>
      <w:r w:rsidR="00FB3BCE">
        <w:rPr>
          <w:rFonts w:ascii="Arial" w:hAnsi="Arial" w:cs="Arial"/>
          <w:sz w:val="20"/>
          <w:szCs w:val="20"/>
        </w:rPr>
        <w:t>are</w:t>
      </w:r>
      <w:r w:rsidRPr="00D06F44">
        <w:rPr>
          <w:rFonts w:ascii="Arial" w:hAnsi="Arial" w:cs="Arial"/>
          <w:sz w:val="20"/>
          <w:szCs w:val="20"/>
        </w:rPr>
        <w:t xml:space="preserve"> </w:t>
      </w:r>
      <w:r w:rsidR="00FB3BCE">
        <w:rPr>
          <w:rFonts w:ascii="Arial" w:hAnsi="Arial" w:cs="Arial"/>
          <w:sz w:val="20"/>
          <w:szCs w:val="20"/>
        </w:rPr>
        <w:t>provided in a manner that is fully open and transparent</w:t>
      </w:r>
      <w:r w:rsidRPr="00D06F44">
        <w:rPr>
          <w:rFonts w:ascii="Arial" w:hAnsi="Arial" w:cs="Arial"/>
          <w:sz w:val="20"/>
          <w:szCs w:val="20"/>
        </w:rPr>
        <w:t>?</w:t>
      </w:r>
    </w:p>
    <w:p w:rsidR="00D06F44" w:rsidRDefault="00D06F44" w:rsidP="008E33E1">
      <w:pPr>
        <w:pStyle w:val="ListParagraph"/>
        <w:numPr>
          <w:ilvl w:val="1"/>
          <w:numId w:val="1"/>
        </w:numPr>
        <w:spacing w:after="120"/>
        <w:contextualSpacing w:val="0"/>
        <w:rPr>
          <w:rFonts w:ascii="Arial" w:hAnsi="Arial" w:cs="Arial"/>
          <w:sz w:val="20"/>
          <w:szCs w:val="20"/>
        </w:rPr>
      </w:pPr>
      <w:r>
        <w:rPr>
          <w:rFonts w:ascii="Arial" w:hAnsi="Arial" w:cs="Arial"/>
          <w:sz w:val="20"/>
          <w:szCs w:val="20"/>
        </w:rPr>
        <w:t>Will the Advisors also engage with the Cros</w:t>
      </w:r>
      <w:r w:rsidR="00FB3BCE">
        <w:rPr>
          <w:rFonts w:ascii="Arial" w:hAnsi="Arial" w:cs="Arial"/>
          <w:sz w:val="20"/>
          <w:szCs w:val="20"/>
        </w:rPr>
        <w:t>s Community Group and, if so,</w:t>
      </w:r>
      <w:r>
        <w:rPr>
          <w:rFonts w:ascii="Arial" w:hAnsi="Arial" w:cs="Arial"/>
          <w:sz w:val="20"/>
          <w:szCs w:val="20"/>
        </w:rPr>
        <w:t xml:space="preserve"> how will such engagement take place?</w:t>
      </w:r>
    </w:p>
    <w:p w:rsidR="00D06F44" w:rsidRDefault="00D06F44" w:rsidP="008E33E1">
      <w:pPr>
        <w:pStyle w:val="ListParagraph"/>
        <w:numPr>
          <w:ilvl w:val="0"/>
          <w:numId w:val="1"/>
        </w:numPr>
        <w:spacing w:after="120"/>
        <w:contextualSpacing w:val="0"/>
        <w:rPr>
          <w:rFonts w:ascii="Arial" w:hAnsi="Arial" w:cs="Arial"/>
          <w:sz w:val="20"/>
          <w:szCs w:val="20"/>
        </w:rPr>
      </w:pPr>
      <w:r w:rsidRPr="00D06F44">
        <w:rPr>
          <w:rFonts w:ascii="Arial" w:hAnsi="Arial" w:cs="Arial"/>
          <w:sz w:val="20"/>
          <w:szCs w:val="20"/>
        </w:rPr>
        <w:t>FAQ 3 says that the Advisors should come from ‘outside the ICANN community’ and are not limited to engaging the Coordination Group.</w:t>
      </w:r>
    </w:p>
    <w:p w:rsidR="00D06F44" w:rsidRPr="00D06F44" w:rsidRDefault="00D06F44" w:rsidP="008E33E1">
      <w:pPr>
        <w:pStyle w:val="ListParagraph"/>
        <w:numPr>
          <w:ilvl w:val="1"/>
          <w:numId w:val="1"/>
        </w:numPr>
        <w:spacing w:after="120"/>
        <w:contextualSpacing w:val="0"/>
        <w:rPr>
          <w:rFonts w:ascii="Arial" w:hAnsi="Arial" w:cs="Arial"/>
          <w:sz w:val="20"/>
          <w:szCs w:val="20"/>
        </w:rPr>
      </w:pPr>
      <w:r w:rsidRPr="00D06F44">
        <w:rPr>
          <w:rFonts w:ascii="Arial" w:hAnsi="Arial" w:cs="Arial"/>
          <w:sz w:val="20"/>
          <w:szCs w:val="20"/>
        </w:rPr>
        <w:t xml:space="preserve">What does it mean to come from outside the ICANN community?  </w:t>
      </w:r>
    </w:p>
    <w:p w:rsidR="00D06F44" w:rsidRDefault="00D06F44" w:rsidP="008E33E1">
      <w:pPr>
        <w:pStyle w:val="ListParagraph"/>
        <w:numPr>
          <w:ilvl w:val="1"/>
          <w:numId w:val="1"/>
        </w:numPr>
        <w:spacing w:after="120"/>
        <w:contextualSpacing w:val="0"/>
        <w:rPr>
          <w:rFonts w:ascii="Arial" w:hAnsi="Arial" w:cs="Arial"/>
          <w:sz w:val="20"/>
          <w:szCs w:val="20"/>
        </w:rPr>
      </w:pPr>
      <w:r w:rsidRPr="00D06F44">
        <w:rPr>
          <w:rFonts w:ascii="Arial" w:hAnsi="Arial" w:cs="Arial"/>
          <w:sz w:val="20"/>
          <w:szCs w:val="20"/>
        </w:rPr>
        <w:t xml:space="preserve">Would this exclude experts who are associated with one of ICANN's SOs or ACs?  </w:t>
      </w:r>
    </w:p>
    <w:p w:rsidR="00D06F44" w:rsidRPr="00D06F44" w:rsidRDefault="00D06F44" w:rsidP="008E33E1">
      <w:pPr>
        <w:pStyle w:val="ListParagraph"/>
        <w:numPr>
          <w:ilvl w:val="1"/>
          <w:numId w:val="1"/>
        </w:numPr>
        <w:spacing w:after="120"/>
        <w:contextualSpacing w:val="0"/>
        <w:rPr>
          <w:rFonts w:ascii="Arial" w:hAnsi="Arial" w:cs="Arial"/>
          <w:sz w:val="20"/>
          <w:szCs w:val="20"/>
        </w:rPr>
      </w:pPr>
      <w:r w:rsidRPr="00D06F44">
        <w:rPr>
          <w:rFonts w:ascii="Arial" w:hAnsi="Arial" w:cs="Arial"/>
          <w:sz w:val="20"/>
          <w:szCs w:val="20"/>
        </w:rPr>
        <w:t xml:space="preserve">Who </w:t>
      </w:r>
      <w:r>
        <w:rPr>
          <w:rFonts w:ascii="Arial" w:hAnsi="Arial" w:cs="Arial"/>
          <w:sz w:val="20"/>
          <w:szCs w:val="20"/>
        </w:rPr>
        <w:t>will judge whether Advisors come from outside the ICANN community?</w:t>
      </w:r>
    </w:p>
    <w:p w:rsidR="001352C7" w:rsidRDefault="001352C7" w:rsidP="008E33E1">
      <w:pPr>
        <w:pStyle w:val="ListParagraph"/>
        <w:numPr>
          <w:ilvl w:val="0"/>
          <w:numId w:val="1"/>
        </w:numPr>
        <w:spacing w:after="120"/>
        <w:contextualSpacing w:val="0"/>
        <w:rPr>
          <w:rFonts w:ascii="Arial" w:hAnsi="Arial" w:cs="Arial"/>
          <w:sz w:val="20"/>
          <w:szCs w:val="20"/>
        </w:rPr>
      </w:pPr>
      <w:r w:rsidRPr="001352C7">
        <w:rPr>
          <w:rFonts w:ascii="Arial" w:hAnsi="Arial" w:cs="Arial"/>
          <w:sz w:val="20"/>
          <w:szCs w:val="20"/>
        </w:rPr>
        <w:t>FAQs 6, 7 &amp; 8 specify requirement</w:t>
      </w:r>
      <w:r>
        <w:rPr>
          <w:rFonts w:ascii="Arial" w:hAnsi="Arial" w:cs="Arial"/>
          <w:sz w:val="20"/>
          <w:szCs w:val="20"/>
        </w:rPr>
        <w:t>s for the Cross Community Group.</w:t>
      </w:r>
    </w:p>
    <w:p w:rsidR="001352C7" w:rsidRPr="001352C7" w:rsidRDefault="001352C7" w:rsidP="008E33E1">
      <w:pPr>
        <w:pStyle w:val="ListParagraph"/>
        <w:numPr>
          <w:ilvl w:val="1"/>
          <w:numId w:val="1"/>
        </w:numPr>
        <w:spacing w:after="120"/>
        <w:contextualSpacing w:val="0"/>
        <w:rPr>
          <w:rFonts w:ascii="Arial" w:hAnsi="Arial" w:cs="Arial"/>
          <w:sz w:val="20"/>
          <w:szCs w:val="20"/>
        </w:rPr>
      </w:pPr>
      <w:r w:rsidRPr="001352C7">
        <w:rPr>
          <w:rFonts w:ascii="Arial" w:hAnsi="Arial" w:cs="Arial"/>
          <w:sz w:val="20"/>
          <w:szCs w:val="20"/>
        </w:rPr>
        <w:t>Are these requirements absolute requirements even if the Cross Community Group</w:t>
      </w:r>
      <w:r>
        <w:rPr>
          <w:rFonts w:ascii="Arial" w:hAnsi="Arial" w:cs="Arial"/>
          <w:sz w:val="20"/>
          <w:szCs w:val="20"/>
        </w:rPr>
        <w:t>,</w:t>
      </w:r>
      <w:r w:rsidRPr="001352C7">
        <w:rPr>
          <w:rFonts w:ascii="Arial" w:hAnsi="Arial" w:cs="Arial"/>
          <w:sz w:val="20"/>
          <w:szCs w:val="20"/>
        </w:rPr>
        <w:t xml:space="preserve"> in developing its charter</w:t>
      </w:r>
      <w:r>
        <w:rPr>
          <w:rFonts w:ascii="Arial" w:hAnsi="Arial" w:cs="Arial"/>
          <w:sz w:val="20"/>
          <w:szCs w:val="20"/>
        </w:rPr>
        <w:t>,</w:t>
      </w:r>
      <w:r w:rsidRPr="001352C7">
        <w:rPr>
          <w:rFonts w:ascii="Arial" w:hAnsi="Arial" w:cs="Arial"/>
          <w:sz w:val="20"/>
          <w:szCs w:val="20"/>
        </w:rPr>
        <w:t xml:space="preserve"> believes that there are better ways to handle the applicable issues?</w:t>
      </w:r>
    </w:p>
    <w:p w:rsidR="00E4339D" w:rsidRPr="00E4339D" w:rsidRDefault="00E4339D" w:rsidP="008E33E1">
      <w:pPr>
        <w:pStyle w:val="ListParagraph"/>
        <w:numPr>
          <w:ilvl w:val="0"/>
          <w:numId w:val="1"/>
        </w:numPr>
        <w:spacing w:after="120"/>
        <w:contextualSpacing w:val="0"/>
        <w:rPr>
          <w:rFonts w:ascii="Arial" w:hAnsi="Arial" w:cs="Arial"/>
          <w:sz w:val="20"/>
          <w:szCs w:val="20"/>
        </w:rPr>
      </w:pPr>
      <w:r w:rsidRPr="00E4339D">
        <w:rPr>
          <w:rFonts w:ascii="Arial" w:hAnsi="Arial" w:cs="Arial"/>
          <w:sz w:val="20"/>
          <w:szCs w:val="20"/>
        </w:rPr>
        <w:t xml:space="preserve">Note in FAQ 9 that “the first task of the Cross Community Group will be to confirm the appointment of the stakeholder expert members of the Coordination Group as identified by the SO/AC/SGs.”  </w:t>
      </w:r>
    </w:p>
    <w:p w:rsidR="00E4339D" w:rsidRPr="00E4339D" w:rsidRDefault="00E4339D" w:rsidP="008E33E1">
      <w:pPr>
        <w:pStyle w:val="ListParagraph"/>
        <w:numPr>
          <w:ilvl w:val="1"/>
          <w:numId w:val="1"/>
        </w:numPr>
        <w:spacing w:after="120"/>
        <w:contextualSpacing w:val="0"/>
        <w:rPr>
          <w:rFonts w:ascii="Arial" w:hAnsi="Arial" w:cs="Arial"/>
          <w:sz w:val="20"/>
          <w:szCs w:val="20"/>
        </w:rPr>
      </w:pPr>
      <w:r w:rsidRPr="00E4339D">
        <w:rPr>
          <w:rFonts w:ascii="Arial" w:hAnsi="Arial" w:cs="Arial"/>
          <w:sz w:val="20"/>
          <w:szCs w:val="20"/>
        </w:rPr>
        <w:t xml:space="preserve">Why is this confirmation necessary or desirable? </w:t>
      </w:r>
    </w:p>
    <w:p w:rsidR="00E4339D" w:rsidRDefault="00E4339D" w:rsidP="008E33E1">
      <w:pPr>
        <w:pStyle w:val="ListParagraph"/>
        <w:numPr>
          <w:ilvl w:val="1"/>
          <w:numId w:val="1"/>
        </w:numPr>
        <w:spacing w:after="120"/>
        <w:contextualSpacing w:val="0"/>
        <w:rPr>
          <w:rFonts w:ascii="Arial" w:hAnsi="Arial" w:cs="Arial"/>
          <w:sz w:val="20"/>
          <w:szCs w:val="20"/>
        </w:rPr>
      </w:pPr>
      <w:r w:rsidRPr="00E4339D">
        <w:rPr>
          <w:rFonts w:ascii="Arial" w:hAnsi="Arial" w:cs="Arial"/>
          <w:sz w:val="20"/>
          <w:szCs w:val="20"/>
        </w:rPr>
        <w:t xml:space="preserve">What standard will the Cross Community Group apply in confirming SO/AC members of the Coordination Group?   </w:t>
      </w:r>
    </w:p>
    <w:p w:rsidR="00D06F44" w:rsidRDefault="00D06F44" w:rsidP="008E33E1">
      <w:pPr>
        <w:pStyle w:val="ListParagraph"/>
        <w:numPr>
          <w:ilvl w:val="1"/>
          <w:numId w:val="1"/>
        </w:numPr>
        <w:spacing w:after="120"/>
        <w:contextualSpacing w:val="0"/>
        <w:rPr>
          <w:rFonts w:ascii="Arial" w:hAnsi="Arial" w:cs="Arial"/>
          <w:sz w:val="20"/>
          <w:szCs w:val="20"/>
        </w:rPr>
      </w:pPr>
      <w:r w:rsidRPr="00D06F44">
        <w:rPr>
          <w:rFonts w:ascii="Arial" w:hAnsi="Arial" w:cs="Arial"/>
          <w:sz w:val="20"/>
          <w:szCs w:val="20"/>
        </w:rPr>
        <w:t xml:space="preserve">Will any role exist for the Public Experts Group beyond the appointment of the 7 Advisors? </w:t>
      </w:r>
    </w:p>
    <w:p w:rsidR="00D06F44" w:rsidRPr="00D06F44" w:rsidRDefault="00D06F44" w:rsidP="008E33E1">
      <w:pPr>
        <w:pStyle w:val="ListParagraph"/>
        <w:numPr>
          <w:ilvl w:val="1"/>
          <w:numId w:val="1"/>
        </w:numPr>
        <w:spacing w:after="120"/>
        <w:contextualSpacing w:val="0"/>
        <w:rPr>
          <w:rFonts w:ascii="Arial" w:hAnsi="Arial" w:cs="Arial"/>
          <w:sz w:val="20"/>
          <w:szCs w:val="20"/>
        </w:rPr>
      </w:pPr>
      <w:r w:rsidRPr="00D06F44">
        <w:rPr>
          <w:rFonts w:ascii="Arial" w:hAnsi="Arial" w:cs="Arial"/>
          <w:sz w:val="20"/>
          <w:szCs w:val="20"/>
        </w:rPr>
        <w:t>Will the Public Experts Group engage with the Advisors that it appoints</w:t>
      </w:r>
      <w:r>
        <w:rPr>
          <w:rFonts w:ascii="Arial" w:hAnsi="Arial" w:cs="Arial"/>
          <w:sz w:val="20"/>
          <w:szCs w:val="20"/>
        </w:rPr>
        <w:t xml:space="preserve"> and, if so, to what end</w:t>
      </w:r>
      <w:r w:rsidR="00B34727">
        <w:rPr>
          <w:rFonts w:ascii="Arial" w:hAnsi="Arial" w:cs="Arial"/>
          <w:sz w:val="20"/>
          <w:szCs w:val="20"/>
        </w:rPr>
        <w:t>s</w:t>
      </w:r>
      <w:r>
        <w:rPr>
          <w:rFonts w:ascii="Arial" w:hAnsi="Arial" w:cs="Arial"/>
          <w:sz w:val="20"/>
          <w:szCs w:val="20"/>
        </w:rPr>
        <w:t>?</w:t>
      </w:r>
    </w:p>
    <w:p w:rsidR="00E4339D" w:rsidRDefault="00E4339D" w:rsidP="008E33E1">
      <w:pPr>
        <w:pStyle w:val="ListParagraph"/>
        <w:numPr>
          <w:ilvl w:val="0"/>
          <w:numId w:val="1"/>
        </w:numPr>
        <w:spacing w:after="120"/>
        <w:contextualSpacing w:val="0"/>
        <w:rPr>
          <w:rFonts w:ascii="Arial" w:hAnsi="Arial" w:cs="Arial"/>
          <w:sz w:val="20"/>
          <w:szCs w:val="20"/>
        </w:rPr>
      </w:pPr>
      <w:r w:rsidRPr="00E4339D">
        <w:rPr>
          <w:rFonts w:ascii="Arial" w:hAnsi="Arial" w:cs="Arial"/>
          <w:sz w:val="20"/>
          <w:szCs w:val="20"/>
        </w:rPr>
        <w:t>FAQ 12 established several criteria that should be considered by the SOs, ACs, and SGs in appointing stakeholder expert members to the Coordination Group.</w:t>
      </w:r>
    </w:p>
    <w:p w:rsidR="00D06F44" w:rsidRDefault="00D06F44" w:rsidP="008E33E1">
      <w:pPr>
        <w:pStyle w:val="ListParagraph"/>
        <w:numPr>
          <w:ilvl w:val="1"/>
          <w:numId w:val="1"/>
        </w:numPr>
        <w:spacing w:after="120"/>
        <w:contextualSpacing w:val="0"/>
        <w:rPr>
          <w:rFonts w:ascii="Arial" w:hAnsi="Arial" w:cs="Arial"/>
          <w:sz w:val="20"/>
          <w:szCs w:val="20"/>
        </w:rPr>
      </w:pPr>
      <w:r w:rsidRPr="00D06F44">
        <w:rPr>
          <w:rFonts w:ascii="Arial" w:hAnsi="Arial" w:cs="Arial"/>
          <w:sz w:val="20"/>
          <w:szCs w:val="20"/>
        </w:rPr>
        <w:lastRenderedPageBreak/>
        <w:t xml:space="preserve">Are SO/AC participants expected to work as representatives of their SO/AC or as independent experts? </w:t>
      </w:r>
    </w:p>
    <w:p w:rsidR="00D06F44" w:rsidRDefault="00D06F44" w:rsidP="008E33E1">
      <w:pPr>
        <w:pStyle w:val="ListParagraph"/>
        <w:numPr>
          <w:ilvl w:val="1"/>
          <w:numId w:val="1"/>
        </w:numPr>
        <w:spacing w:after="120"/>
        <w:contextualSpacing w:val="0"/>
        <w:rPr>
          <w:rFonts w:ascii="Arial" w:hAnsi="Arial" w:cs="Arial"/>
          <w:sz w:val="20"/>
          <w:szCs w:val="20"/>
        </w:rPr>
      </w:pPr>
      <w:r w:rsidRPr="00E4339D">
        <w:rPr>
          <w:rFonts w:ascii="Arial" w:hAnsi="Arial" w:cs="Arial"/>
          <w:sz w:val="20"/>
          <w:szCs w:val="20"/>
        </w:rPr>
        <w:t>What is the proposed process if the Cross Community Group challenges any such appointments?</w:t>
      </w:r>
    </w:p>
    <w:p w:rsidR="00153B5D" w:rsidRDefault="00153B5D" w:rsidP="00153B5D">
      <w:pPr>
        <w:pStyle w:val="ListParagraph"/>
        <w:numPr>
          <w:ilvl w:val="0"/>
          <w:numId w:val="1"/>
        </w:numPr>
        <w:spacing w:after="120"/>
        <w:contextualSpacing w:val="0"/>
        <w:rPr>
          <w:rFonts w:ascii="Arial" w:hAnsi="Arial" w:cs="Arial"/>
          <w:sz w:val="20"/>
          <w:szCs w:val="20"/>
        </w:rPr>
      </w:pPr>
      <w:r>
        <w:rPr>
          <w:rFonts w:ascii="Arial" w:hAnsi="Arial" w:cs="Arial"/>
          <w:sz w:val="20"/>
          <w:szCs w:val="20"/>
        </w:rPr>
        <w:t>FAQ 17 provides that the Cross Community Group and the Coordination Group may develop their charters that will be reviewed by the Board for scope and that if there is a concern regarding scope there will be a dialogue between the board and the respective group.</w:t>
      </w:r>
    </w:p>
    <w:p w:rsidR="00153B5D" w:rsidRDefault="00153B5D" w:rsidP="00153B5D">
      <w:pPr>
        <w:pStyle w:val="ListParagraph"/>
        <w:numPr>
          <w:ilvl w:val="1"/>
          <w:numId w:val="1"/>
        </w:numPr>
        <w:spacing w:after="120"/>
        <w:contextualSpacing w:val="0"/>
        <w:rPr>
          <w:rFonts w:ascii="Arial" w:hAnsi="Arial" w:cs="Arial"/>
          <w:sz w:val="20"/>
          <w:szCs w:val="20"/>
        </w:rPr>
      </w:pPr>
      <w:r>
        <w:rPr>
          <w:rFonts w:ascii="Arial" w:hAnsi="Arial" w:cs="Arial"/>
          <w:sz w:val="20"/>
          <w:szCs w:val="20"/>
        </w:rPr>
        <w:t xml:space="preserve">What topics related to enhancing ICANN </w:t>
      </w:r>
      <w:r w:rsidR="00914E6B">
        <w:rPr>
          <w:rFonts w:ascii="Arial" w:hAnsi="Arial" w:cs="Arial"/>
          <w:sz w:val="20"/>
          <w:szCs w:val="20"/>
        </w:rPr>
        <w:t>accountability do ICANN leadership or the ICANN Board consider to be out of scope</w:t>
      </w:r>
      <w:r>
        <w:rPr>
          <w:rFonts w:ascii="Arial" w:hAnsi="Arial" w:cs="Arial"/>
          <w:sz w:val="20"/>
          <w:szCs w:val="20"/>
        </w:rPr>
        <w:t>?</w:t>
      </w:r>
    </w:p>
    <w:p w:rsidR="00153B5D" w:rsidRDefault="00914E6B" w:rsidP="00153B5D">
      <w:pPr>
        <w:pStyle w:val="ListParagraph"/>
        <w:numPr>
          <w:ilvl w:val="1"/>
          <w:numId w:val="1"/>
        </w:numPr>
        <w:spacing w:after="120"/>
        <w:contextualSpacing w:val="0"/>
        <w:rPr>
          <w:rFonts w:ascii="Arial" w:hAnsi="Arial" w:cs="Arial"/>
          <w:sz w:val="20"/>
          <w:szCs w:val="20"/>
        </w:rPr>
      </w:pPr>
      <w:r>
        <w:rPr>
          <w:rFonts w:ascii="Arial" w:hAnsi="Arial" w:cs="Arial"/>
          <w:sz w:val="20"/>
          <w:szCs w:val="20"/>
        </w:rPr>
        <w:t>What process will be undertaken if, through discussion, the ICANN Board and the respective group do not come to an agreement regarding scope?</w:t>
      </w:r>
    </w:p>
    <w:p w:rsidR="00646F9D" w:rsidRDefault="00646F9D" w:rsidP="00153B5D">
      <w:pPr>
        <w:pStyle w:val="ListParagraph"/>
        <w:numPr>
          <w:ilvl w:val="1"/>
          <w:numId w:val="1"/>
        </w:numPr>
        <w:spacing w:after="120"/>
        <w:contextualSpacing w:val="0"/>
        <w:rPr>
          <w:rFonts w:ascii="Arial" w:hAnsi="Arial" w:cs="Arial"/>
          <w:sz w:val="20"/>
          <w:szCs w:val="20"/>
        </w:rPr>
      </w:pPr>
      <w:r>
        <w:rPr>
          <w:rFonts w:ascii="Arial" w:hAnsi="Arial" w:cs="Arial"/>
          <w:sz w:val="20"/>
          <w:szCs w:val="20"/>
        </w:rPr>
        <w:t>Under what conditions does the ICANN Board believe it would be appropriate to not approve a charter developed by one of the respective groups?</w:t>
      </w:r>
    </w:p>
    <w:p w:rsidR="001352C7" w:rsidRDefault="001352C7" w:rsidP="008E33E1">
      <w:pPr>
        <w:pStyle w:val="ListParagraph"/>
        <w:numPr>
          <w:ilvl w:val="0"/>
          <w:numId w:val="1"/>
        </w:numPr>
        <w:spacing w:after="120"/>
        <w:contextualSpacing w:val="0"/>
        <w:rPr>
          <w:rFonts w:ascii="Arial" w:hAnsi="Arial" w:cs="Arial"/>
          <w:sz w:val="20"/>
          <w:szCs w:val="20"/>
        </w:rPr>
      </w:pPr>
      <w:r w:rsidRPr="001352C7">
        <w:rPr>
          <w:rFonts w:ascii="Arial" w:hAnsi="Arial" w:cs="Arial"/>
          <w:sz w:val="20"/>
          <w:szCs w:val="20"/>
        </w:rPr>
        <w:t xml:space="preserve">The Report of Public Comments says “ICANN itself is a stakeholder in this process – it has a responsibility to have an active voice in the resources consumed in this effort, and in helping to assess not just the feasibility but also the organizational and public benefit impacts of the potential recommendations.”  </w:t>
      </w:r>
    </w:p>
    <w:p w:rsidR="001352C7" w:rsidRDefault="001352C7" w:rsidP="008E33E1">
      <w:pPr>
        <w:pStyle w:val="ListParagraph"/>
        <w:numPr>
          <w:ilvl w:val="1"/>
          <w:numId w:val="1"/>
        </w:numPr>
        <w:spacing w:after="120"/>
        <w:contextualSpacing w:val="0"/>
        <w:rPr>
          <w:rFonts w:ascii="Arial" w:hAnsi="Arial" w:cs="Arial"/>
          <w:sz w:val="20"/>
          <w:szCs w:val="20"/>
        </w:rPr>
      </w:pPr>
      <w:r>
        <w:rPr>
          <w:rFonts w:ascii="Arial" w:hAnsi="Arial" w:cs="Arial"/>
          <w:sz w:val="20"/>
          <w:szCs w:val="20"/>
        </w:rPr>
        <w:t xml:space="preserve">How does ICANN as an organization conceive of its role as a stakeholder in the process? </w:t>
      </w:r>
    </w:p>
    <w:p w:rsidR="001352C7" w:rsidRPr="001352C7" w:rsidRDefault="00AA49FA" w:rsidP="008E33E1">
      <w:pPr>
        <w:pStyle w:val="ListParagraph"/>
        <w:numPr>
          <w:ilvl w:val="1"/>
          <w:numId w:val="1"/>
        </w:numPr>
        <w:spacing w:after="120"/>
        <w:contextualSpacing w:val="0"/>
        <w:rPr>
          <w:rFonts w:ascii="Arial" w:hAnsi="Arial" w:cs="Arial"/>
          <w:sz w:val="20"/>
          <w:szCs w:val="20"/>
        </w:rPr>
      </w:pPr>
      <w:r>
        <w:rPr>
          <w:rFonts w:ascii="Arial" w:hAnsi="Arial" w:cs="Arial"/>
          <w:sz w:val="20"/>
          <w:szCs w:val="20"/>
        </w:rPr>
        <w:t xml:space="preserve">How does ICANN </w:t>
      </w:r>
      <w:r w:rsidR="00B34727">
        <w:rPr>
          <w:rFonts w:ascii="Arial" w:hAnsi="Arial" w:cs="Arial"/>
          <w:sz w:val="20"/>
          <w:szCs w:val="20"/>
        </w:rPr>
        <w:t xml:space="preserve">as an organization </w:t>
      </w:r>
      <w:r>
        <w:rPr>
          <w:rFonts w:ascii="Arial" w:hAnsi="Arial" w:cs="Arial"/>
          <w:sz w:val="20"/>
          <w:szCs w:val="20"/>
        </w:rPr>
        <w:t xml:space="preserve">intend to participate in the process? </w:t>
      </w:r>
      <w:bookmarkStart w:id="0" w:name="_GoBack"/>
      <w:bookmarkEnd w:id="0"/>
    </w:p>
    <w:sectPr w:rsidR="001352C7" w:rsidRPr="001352C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D1638BF"/>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4"/>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339D"/>
    <w:rsid w:val="001352C7"/>
    <w:rsid w:val="00153B5D"/>
    <w:rsid w:val="003D0B8A"/>
    <w:rsid w:val="004F26BF"/>
    <w:rsid w:val="00646F9D"/>
    <w:rsid w:val="008E33E1"/>
    <w:rsid w:val="00914E6B"/>
    <w:rsid w:val="00AA49FA"/>
    <w:rsid w:val="00B34727"/>
    <w:rsid w:val="00D06F44"/>
    <w:rsid w:val="00DC1DC3"/>
    <w:rsid w:val="00E4339D"/>
    <w:rsid w:val="00FB3B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339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339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1075</Words>
  <Characters>6134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Neustar Inc.</Company>
  <LinksUpToDate>false</LinksUpToDate>
  <CharactersWithSpaces>7195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Duchesneau, Stephanie</dc:creator>
  <cp:lastModifiedBy>Drazek, Keith</cp:lastModifiedBy>
  <cp:revision>2</cp:revision>
  <dcterms:created xsi:type="dcterms:W3CDTF">2014-08-31T10:16:00Z</dcterms:created>
  <dcterms:modified xsi:type="dcterms:W3CDTF">2014-08-31T10:16:00Z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-903084689</vt:i4>
  </property>
  <property fmtid="{D5CDD505-2E9C-101B-9397-08002B2CF9AE}" pid="3" name="_NewReviewCycle">
    <vt:lpwstr/>
  </property>
  <property fmtid="{D5CDD505-2E9C-101B-9397-08002B2CF9AE}" pid="4" name="_EmailSubject">
    <vt:lpwstr>Enhancing Accountability: Process and Next Steps - Draft Questions and Comments from the RySG</vt:lpwstr>
  </property>
  <property fmtid="{D5CDD505-2E9C-101B-9397-08002B2CF9AE}" pid="5" name="_AuthorEmail">
    <vt:lpwstr>kdrazek@verisign.com</vt:lpwstr>
  </property>
  <property fmtid="{D5CDD505-2E9C-101B-9397-08002B2CF9AE}" pid="6" name="_AuthorEmailDisplayName">
    <vt:lpwstr>Drazek, Keith</vt:lpwstr>
  </property>
</Properties>
</file>