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B9241A" w:rsidRDefault="00B9241A" w:rsidP="00B9241A">
      <w:pPr>
        <w:jc w:val="center"/>
      </w:pPr>
      <w:r>
        <w:t>FOR NCUC USE ONLY</w:t>
      </w:r>
    </w:p>
    <w:p w:rsidR="00B9241A" w:rsidRDefault="00B9241A" w:rsidP="00B9241A">
      <w:pPr>
        <w:jc w:val="center"/>
      </w:pPr>
    </w:p>
    <w:p w:rsidR="00B9241A" w:rsidRPr="00B9241A" w:rsidRDefault="00B9241A" w:rsidP="00B9241A">
      <w:pPr>
        <w:jc w:val="both"/>
        <w:rPr>
          <w:smallCaps/>
        </w:rPr>
      </w:pPr>
      <w:r w:rsidRPr="00B9241A">
        <w:rPr>
          <w:smallCaps/>
        </w:rPr>
        <w:t>What are the issues with the IRT report?</w:t>
      </w:r>
    </w:p>
    <w:p w:rsidR="00B9241A" w:rsidRDefault="00B9241A" w:rsidP="00B9241A">
      <w:pPr>
        <w:jc w:val="both"/>
      </w:pPr>
    </w:p>
    <w:p w:rsidR="00B9241A" w:rsidRPr="00B9241A" w:rsidRDefault="00B9241A" w:rsidP="00B9241A">
      <w:pPr>
        <w:pStyle w:val="ListParagraph"/>
        <w:numPr>
          <w:ilvl w:val="0"/>
          <w:numId w:val="1"/>
        </w:numPr>
        <w:jc w:val="both"/>
        <w:rPr>
          <w:b/>
        </w:rPr>
      </w:pPr>
      <w:r w:rsidRPr="00B9241A">
        <w:rPr>
          <w:b/>
        </w:rPr>
        <w:t>Procedural</w:t>
      </w:r>
    </w:p>
    <w:p w:rsidR="00B9241A" w:rsidRDefault="00B9241A" w:rsidP="00B9241A">
      <w:pPr>
        <w:jc w:val="both"/>
      </w:pPr>
    </w:p>
    <w:p w:rsidR="00B9241A" w:rsidRDefault="00B9241A" w:rsidP="00B9241A">
      <w:pPr>
        <w:pStyle w:val="ListParagraph"/>
        <w:numPr>
          <w:ilvl w:val="0"/>
          <w:numId w:val="2"/>
        </w:numPr>
        <w:jc w:val="both"/>
      </w:pPr>
      <w:r w:rsidRPr="00B9241A">
        <w:rPr>
          <w:u w:val="single"/>
        </w:rPr>
        <w:t>Formation of the IRT</w:t>
      </w:r>
      <w:r>
        <w:t xml:space="preserve"> (application process, timely notice, selection criteria)</w:t>
      </w:r>
    </w:p>
    <w:p w:rsidR="00B9241A" w:rsidRDefault="00B9241A" w:rsidP="00B9241A">
      <w:pPr>
        <w:pStyle w:val="ListParagraph"/>
        <w:numPr>
          <w:ilvl w:val="0"/>
          <w:numId w:val="2"/>
        </w:numPr>
        <w:jc w:val="both"/>
      </w:pPr>
      <w:r w:rsidRPr="00B9241A">
        <w:rPr>
          <w:u w:val="single"/>
        </w:rPr>
        <w:t>Representation</w:t>
      </w:r>
      <w:r>
        <w:t xml:space="preserve"> (membership list and the absence of registrants and other interested bodies)</w:t>
      </w:r>
    </w:p>
    <w:p w:rsidR="00B9241A" w:rsidRDefault="00B9241A" w:rsidP="00B9241A">
      <w:pPr>
        <w:pStyle w:val="ListParagraph"/>
        <w:numPr>
          <w:ilvl w:val="0"/>
          <w:numId w:val="2"/>
        </w:numPr>
        <w:jc w:val="both"/>
      </w:pPr>
      <w:r w:rsidRPr="00B9241A">
        <w:rPr>
          <w:u w:val="single"/>
        </w:rPr>
        <w:t>Transparency</w:t>
      </w:r>
      <w:r>
        <w:t xml:space="preserve"> (no mp3 recordings or transcripts available)</w:t>
      </w:r>
    </w:p>
    <w:p w:rsidR="00B9241A" w:rsidRDefault="00B9241A" w:rsidP="00B9241A">
      <w:pPr>
        <w:pStyle w:val="ListParagraph"/>
        <w:numPr>
          <w:ilvl w:val="0"/>
          <w:numId w:val="2"/>
        </w:numPr>
        <w:jc w:val="both"/>
      </w:pPr>
      <w:r w:rsidRPr="00B9241A">
        <w:rPr>
          <w:u w:val="single"/>
        </w:rPr>
        <w:t>Travel</w:t>
      </w:r>
      <w:r>
        <w:t xml:space="preserve"> </w:t>
      </w:r>
      <w:r w:rsidRPr="00B9241A">
        <w:rPr>
          <w:u w:val="single"/>
        </w:rPr>
        <w:t>and Expenditure Information</w:t>
      </w:r>
      <w:r>
        <w:t xml:space="preserve"> (how much was spent and why)</w:t>
      </w:r>
    </w:p>
    <w:p w:rsidR="00B9241A" w:rsidRDefault="00B9241A" w:rsidP="00B9241A">
      <w:pPr>
        <w:jc w:val="both"/>
      </w:pPr>
    </w:p>
    <w:p w:rsidR="00B9241A" w:rsidRDefault="00B9241A" w:rsidP="00B9241A">
      <w:pPr>
        <w:jc w:val="both"/>
      </w:pPr>
    </w:p>
    <w:p w:rsidR="00B9241A" w:rsidRPr="00B9241A" w:rsidRDefault="00B9241A" w:rsidP="00B9241A">
      <w:pPr>
        <w:pStyle w:val="ListParagraph"/>
        <w:numPr>
          <w:ilvl w:val="0"/>
          <w:numId w:val="1"/>
        </w:numPr>
        <w:jc w:val="both"/>
        <w:rPr>
          <w:b/>
        </w:rPr>
      </w:pPr>
      <w:r w:rsidRPr="00B9241A">
        <w:rPr>
          <w:b/>
        </w:rPr>
        <w:t>Substantive</w:t>
      </w:r>
    </w:p>
    <w:p w:rsidR="00B9241A" w:rsidRDefault="00B9241A" w:rsidP="00B9241A">
      <w:pPr>
        <w:jc w:val="both"/>
      </w:pPr>
    </w:p>
    <w:p w:rsidR="00B9241A" w:rsidRDefault="00B9241A" w:rsidP="00B9241A">
      <w:pPr>
        <w:pStyle w:val="ListParagraph"/>
        <w:numPr>
          <w:ilvl w:val="0"/>
          <w:numId w:val="3"/>
        </w:numPr>
        <w:jc w:val="both"/>
      </w:pPr>
      <w:r w:rsidRPr="00B9241A">
        <w:rPr>
          <w:u w:val="single"/>
        </w:rPr>
        <w:t>IP Clearinghouse</w:t>
      </w:r>
      <w:r>
        <w:t xml:space="preserve"> (highly controversial and too many questions unanswered. Seeks to replace national trademark offices and perform similar functions)</w:t>
      </w:r>
    </w:p>
    <w:p w:rsidR="00B9241A" w:rsidRDefault="00B9241A" w:rsidP="00B9241A">
      <w:pPr>
        <w:pStyle w:val="ListParagraph"/>
        <w:numPr>
          <w:ilvl w:val="0"/>
          <w:numId w:val="3"/>
        </w:numPr>
        <w:jc w:val="both"/>
      </w:pPr>
      <w:r w:rsidRPr="00B9241A">
        <w:rPr>
          <w:u w:val="single"/>
        </w:rPr>
        <w:t>Globally Protected Marks</w:t>
      </w:r>
      <w:r>
        <w:t xml:space="preserve"> (too controversial – criteria too loose and biased. No such list exist in international trademark law)</w:t>
      </w:r>
    </w:p>
    <w:p w:rsidR="00B9241A" w:rsidRDefault="00B9241A" w:rsidP="00B9241A">
      <w:pPr>
        <w:pStyle w:val="ListParagraph"/>
        <w:numPr>
          <w:ilvl w:val="0"/>
          <w:numId w:val="3"/>
        </w:numPr>
        <w:jc w:val="both"/>
      </w:pPr>
      <w:r w:rsidRPr="00B9241A">
        <w:rPr>
          <w:u w:val="single"/>
        </w:rPr>
        <w:t>Uniform Rapid Suspension System (URS)</w:t>
      </w:r>
      <w:r>
        <w:t xml:space="preserve"> – (our main focus and argument here should be why not amending the existing UDRP. Essentially, they do the same. The URS will protect further trademark owners and will distance courts. It is flawed and problematic.)</w:t>
      </w:r>
    </w:p>
    <w:p w:rsidR="008D707B" w:rsidRDefault="00B9241A" w:rsidP="00B9241A">
      <w:pPr>
        <w:pStyle w:val="ListParagraph"/>
        <w:numPr>
          <w:ilvl w:val="0"/>
          <w:numId w:val="3"/>
        </w:numPr>
        <w:jc w:val="both"/>
      </w:pPr>
      <w:r w:rsidRPr="00B9241A">
        <w:rPr>
          <w:u w:val="single"/>
        </w:rPr>
        <w:t>WHOIS</w:t>
      </w:r>
      <w:r>
        <w:t xml:space="preserve"> (same problems we always had. The only difference now all WHOIS data will be maintained by ICANN).</w:t>
      </w:r>
    </w:p>
    <w:sectPr w:rsidR="008D707B" w:rsidSect="00CC2BB6">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7EF0EF3"/>
    <w:multiLevelType w:val="hybridMultilevel"/>
    <w:tmpl w:val="944CA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785301"/>
    <w:multiLevelType w:val="hybridMultilevel"/>
    <w:tmpl w:val="728A93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5E48EE"/>
    <w:multiLevelType w:val="hybridMultilevel"/>
    <w:tmpl w:val="33C2F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9241A"/>
    <w:rsid w:val="00B9241A"/>
  </w:rsids>
  <m:mathPr>
    <m:mathFont m:val="Abadi MT Condensed Ligh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07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9241A"/>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Konstantinos Komaitis</dc:creator>
  <cp:keywords/>
  <cp:lastModifiedBy>Konstantinos Komaitis</cp:lastModifiedBy>
  <cp:revision>1</cp:revision>
  <dcterms:created xsi:type="dcterms:W3CDTF">2009-06-17T17:55:00Z</dcterms:created>
  <dcterms:modified xsi:type="dcterms:W3CDTF">2009-06-17T18:07:00Z</dcterms:modified>
</cp:coreProperties>
</file>